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7963" w14:textId="10621513" w:rsidR="00955689" w:rsidRPr="00A44B56" w:rsidRDefault="00DD5E31" w:rsidP="001C18FE">
      <w:pPr>
        <w:jc w:val="center"/>
        <w:rPr>
          <w:b/>
          <w:sz w:val="24"/>
        </w:rPr>
      </w:pPr>
      <w:r>
        <w:rPr>
          <w:b/>
          <w:sz w:val="24"/>
        </w:rPr>
        <w:t xml:space="preserve">ESI4356: </w:t>
      </w:r>
      <w:r w:rsidR="00A44B56" w:rsidRPr="00A44B56">
        <w:rPr>
          <w:b/>
          <w:sz w:val="24"/>
        </w:rPr>
        <w:t>Spreadsheet Based Decision Support Systems</w:t>
      </w:r>
    </w:p>
    <w:p w14:paraId="4CDB3558" w14:textId="486883B4" w:rsidR="001B0A1C" w:rsidRDefault="00955689" w:rsidP="00A76820">
      <w:pPr>
        <w:jc w:val="center"/>
        <w:rPr>
          <w:bCs/>
          <w:iCs/>
        </w:rPr>
      </w:pPr>
      <w:r w:rsidRPr="00A44B56">
        <w:rPr>
          <w:b/>
          <w:i/>
        </w:rPr>
        <w:t xml:space="preserve">Class </w:t>
      </w:r>
      <w:r w:rsidRPr="001C2A97">
        <w:rPr>
          <w:b/>
          <w:i/>
        </w:rPr>
        <w:t>Periods</w:t>
      </w:r>
      <w:r w:rsidR="00A76820">
        <w:rPr>
          <w:b/>
          <w:i/>
        </w:rPr>
        <w:t xml:space="preserve"> and Location: </w:t>
      </w:r>
      <w:r w:rsidR="00A76820">
        <w:rPr>
          <w:bCs/>
          <w:iCs/>
        </w:rPr>
        <w:t>TR 2-3 (WEIM 1070) and TR 6-7 (NPB 1001)</w:t>
      </w:r>
    </w:p>
    <w:p w14:paraId="77AABF49" w14:textId="5FA4AFE1" w:rsidR="00A76820" w:rsidRPr="00A76820" w:rsidRDefault="00A76820" w:rsidP="00A76820">
      <w:pPr>
        <w:jc w:val="center"/>
        <w:rPr>
          <w:bCs/>
          <w:iCs/>
        </w:rPr>
      </w:pPr>
      <w:r>
        <w:rPr>
          <w:b/>
          <w:i/>
        </w:rPr>
        <w:t xml:space="preserve">Class Numbers: </w:t>
      </w:r>
      <w:r>
        <w:rPr>
          <w:bCs/>
          <w:iCs/>
        </w:rPr>
        <w:t>461D and 4621</w:t>
      </w:r>
    </w:p>
    <w:p w14:paraId="2472BD1D" w14:textId="71C2271D" w:rsidR="00AB1797" w:rsidRPr="000969DE" w:rsidRDefault="00955689" w:rsidP="00AB1797">
      <w:pPr>
        <w:jc w:val="center"/>
      </w:pPr>
      <w:r w:rsidRPr="00A44B56">
        <w:rPr>
          <w:b/>
          <w:i/>
        </w:rPr>
        <w:t>Academic Term:</w:t>
      </w:r>
      <w:r w:rsidRPr="00A44B56">
        <w:t xml:space="preserve">  </w:t>
      </w:r>
      <w:r w:rsidR="00A76820">
        <w:t>Spring 2023</w:t>
      </w:r>
    </w:p>
    <w:p w14:paraId="39731A5E" w14:textId="77777777" w:rsidR="00955689" w:rsidRPr="00825FB7" w:rsidRDefault="00955689">
      <w:pPr>
        <w:rPr>
          <w:b/>
          <w:i/>
        </w:rPr>
      </w:pPr>
      <w:r w:rsidRPr="00825FB7">
        <w:rPr>
          <w:b/>
          <w:i/>
        </w:rPr>
        <w:t>Instructor:</w:t>
      </w:r>
    </w:p>
    <w:p w14:paraId="6007020C" w14:textId="2D66957F" w:rsidR="00955689" w:rsidRPr="001C2A97" w:rsidRDefault="00A44B56">
      <w:r w:rsidRPr="001C2A97">
        <w:t>McKenzie Landrum</w:t>
      </w:r>
      <w:r w:rsidR="000969DE" w:rsidRPr="001C2A97">
        <w:t xml:space="preserve"> - </w:t>
      </w:r>
      <w:hyperlink r:id="rId8" w:history="1">
        <w:r w:rsidRPr="001C2A97">
          <w:rPr>
            <w:rStyle w:val="Hyperlink"/>
            <w:color w:val="auto"/>
          </w:rPr>
          <w:t>landrum@ise.ufl.edu</w:t>
        </w:r>
      </w:hyperlink>
      <w:r w:rsidRPr="001C2A97">
        <w:t>, (352-294-7732)</w:t>
      </w:r>
    </w:p>
    <w:p w14:paraId="07E65DCE" w14:textId="54DA02A6" w:rsidR="00955689" w:rsidRPr="00825FB7" w:rsidRDefault="00955689">
      <w:r w:rsidRPr="001C2A97">
        <w:t xml:space="preserve">Office Hours:   </w:t>
      </w:r>
      <w:r w:rsidR="00463E83">
        <w:t>Posted on the homepage of Canvas</w:t>
      </w:r>
    </w:p>
    <w:p w14:paraId="2BA95A57" w14:textId="77777777" w:rsidR="00955689" w:rsidRPr="000059DB" w:rsidRDefault="00955689">
      <w:pPr>
        <w:rPr>
          <w:color w:val="0070C0"/>
        </w:rPr>
      </w:pPr>
    </w:p>
    <w:p w14:paraId="1AFB7F6B" w14:textId="77777777" w:rsidR="00955689" w:rsidRPr="000059DB" w:rsidRDefault="00955689">
      <w:pPr>
        <w:rPr>
          <w:b/>
          <w:i/>
        </w:rPr>
      </w:pPr>
      <w:r w:rsidRPr="000059DB">
        <w:rPr>
          <w:b/>
          <w:i/>
        </w:rPr>
        <w:t>Teaching Assistants:</w:t>
      </w:r>
    </w:p>
    <w:p w14:paraId="3D53EE1C" w14:textId="77777777" w:rsidR="00955689" w:rsidRPr="000059DB" w:rsidRDefault="00955689">
      <w:r w:rsidRPr="000059DB">
        <w:t>Please contact through the Canvas website</w:t>
      </w:r>
    </w:p>
    <w:p w14:paraId="5B62D848" w14:textId="77777777" w:rsidR="00955689" w:rsidRPr="000059DB" w:rsidRDefault="00955689" w:rsidP="00955689">
      <w:pPr>
        <w:rPr>
          <w:u w:val="single"/>
        </w:rPr>
      </w:pPr>
    </w:p>
    <w:p w14:paraId="7A10310C" w14:textId="77777777" w:rsidR="004547C4" w:rsidRPr="000059DB" w:rsidRDefault="004547C4" w:rsidP="00955689">
      <w:pPr>
        <w:rPr>
          <w:b/>
          <w:i/>
        </w:rPr>
      </w:pPr>
      <w:r w:rsidRPr="000059DB">
        <w:rPr>
          <w:b/>
          <w:i/>
        </w:rPr>
        <w:t>Course Description</w:t>
      </w:r>
    </w:p>
    <w:p w14:paraId="5577E1EA" w14:textId="414186FF" w:rsidR="00A44B56" w:rsidRPr="00B40D68" w:rsidRDefault="00A44B56" w:rsidP="00A44B56">
      <w:pPr>
        <w:jc w:val="both"/>
        <w:rPr>
          <w:szCs w:val="22"/>
        </w:rPr>
      </w:pPr>
      <w:r w:rsidRPr="00B40D68">
        <w:rPr>
          <w:szCs w:val="22"/>
        </w:rPr>
        <w:t>Applications of decision support systems in industrial and systems engineering; Developing and implementing decision support systems arising in industrial and systems engineering using popular database management and spreadsheet software</w:t>
      </w:r>
      <w:r w:rsidR="00B43AC9">
        <w:rPr>
          <w:szCs w:val="22"/>
        </w:rPr>
        <w:t xml:space="preserve"> </w:t>
      </w:r>
      <w:r w:rsidRPr="00B40D68">
        <w:rPr>
          <w:szCs w:val="22"/>
        </w:rPr>
        <w:t>(</w:t>
      </w:r>
      <w:r>
        <w:rPr>
          <w:szCs w:val="22"/>
        </w:rPr>
        <w:t>4</w:t>
      </w:r>
      <w:r w:rsidRPr="00B40D68">
        <w:rPr>
          <w:szCs w:val="22"/>
        </w:rPr>
        <w:t xml:space="preserve"> credits). </w:t>
      </w:r>
    </w:p>
    <w:p w14:paraId="3BDBF075" w14:textId="77777777" w:rsidR="00A44B56" w:rsidRDefault="00A44B56" w:rsidP="004547C4">
      <w:pPr>
        <w:rPr>
          <w:b/>
          <w:i/>
        </w:rPr>
      </w:pPr>
    </w:p>
    <w:p w14:paraId="7450E86D" w14:textId="218664F6" w:rsidR="007539EC" w:rsidRPr="000059DB" w:rsidRDefault="007539EC" w:rsidP="004547C4">
      <w:pPr>
        <w:rPr>
          <w:b/>
          <w:i/>
        </w:rPr>
      </w:pPr>
      <w:r w:rsidRPr="000059DB">
        <w:rPr>
          <w:b/>
          <w:i/>
        </w:rPr>
        <w:t>Course Pre-Requisites / Co-Requisites</w:t>
      </w:r>
    </w:p>
    <w:p w14:paraId="75677F71" w14:textId="56BC562A" w:rsidR="00A44B56" w:rsidRPr="00E71255" w:rsidRDefault="00A44B56" w:rsidP="00A44B56">
      <w:pPr>
        <w:pStyle w:val="BodyTextIndent"/>
        <w:tabs>
          <w:tab w:val="left" w:pos="360"/>
        </w:tabs>
        <w:spacing w:after="0"/>
        <w:ind w:left="0"/>
        <w:jc w:val="both"/>
        <w:rPr>
          <w:szCs w:val="22"/>
        </w:rPr>
      </w:pPr>
      <w:r w:rsidRPr="00E71255">
        <w:rPr>
          <w:szCs w:val="22"/>
        </w:rPr>
        <w:t xml:space="preserve">COP 2271 and ESI </w:t>
      </w:r>
      <w:r w:rsidR="00343F71">
        <w:rPr>
          <w:szCs w:val="22"/>
        </w:rPr>
        <w:t>3</w:t>
      </w:r>
      <w:r w:rsidRPr="00E71255">
        <w:rPr>
          <w:szCs w:val="22"/>
        </w:rPr>
        <w:t>312 with minimum grades of C.</w:t>
      </w:r>
    </w:p>
    <w:p w14:paraId="74B8A4CE" w14:textId="77777777" w:rsidR="007539EC" w:rsidRPr="000059DB" w:rsidRDefault="007539EC" w:rsidP="004547C4">
      <w:pPr>
        <w:rPr>
          <w:b/>
          <w:i/>
        </w:rPr>
      </w:pPr>
    </w:p>
    <w:p w14:paraId="6A976A92" w14:textId="77777777" w:rsidR="004547C4" w:rsidRPr="000059DB" w:rsidRDefault="004547C4" w:rsidP="004547C4">
      <w:pPr>
        <w:rPr>
          <w:b/>
          <w:i/>
        </w:rPr>
      </w:pPr>
      <w:r w:rsidRPr="000059DB">
        <w:rPr>
          <w:b/>
          <w:i/>
        </w:rPr>
        <w:t>Course Objectives</w:t>
      </w:r>
    </w:p>
    <w:p w14:paraId="13E7F041" w14:textId="652423CB" w:rsidR="00A44B56" w:rsidRPr="00B40D68" w:rsidRDefault="00A44B56" w:rsidP="00A44B56">
      <w:pPr>
        <w:jc w:val="both"/>
        <w:rPr>
          <w:szCs w:val="22"/>
          <w:lang w:eastAsia="tr-TR"/>
        </w:rPr>
      </w:pPr>
      <w:r>
        <w:rPr>
          <w:szCs w:val="22"/>
        </w:rPr>
        <w:t>To understand</w:t>
      </w:r>
      <w:r w:rsidRPr="00B40D68">
        <w:rPr>
          <w:szCs w:val="22"/>
        </w:rPr>
        <w:t xml:space="preserve"> the usefulness of decision support systems arising in the practice of industrial and systems engineering; </w:t>
      </w:r>
      <w:r>
        <w:rPr>
          <w:szCs w:val="22"/>
        </w:rPr>
        <w:t>to b</w:t>
      </w:r>
      <w:r w:rsidRPr="00F91447">
        <w:rPr>
          <w:szCs w:val="22"/>
        </w:rPr>
        <w:t>ecome expert users of spreadsheets and to learn how to take advantage of a large array of tools av</w:t>
      </w:r>
      <w:r>
        <w:rPr>
          <w:szCs w:val="22"/>
        </w:rPr>
        <w:t>ailable in spreadsheet programs; to l</w:t>
      </w:r>
      <w:r w:rsidRPr="00F91447">
        <w:rPr>
          <w:szCs w:val="22"/>
        </w:rPr>
        <w:t>earn how to ac</w:t>
      </w:r>
      <w:r>
        <w:rPr>
          <w:szCs w:val="22"/>
        </w:rPr>
        <w:t>c</w:t>
      </w:r>
      <w:r w:rsidRPr="00F91447">
        <w:rPr>
          <w:szCs w:val="22"/>
        </w:rPr>
        <w:t>omplish tasks pr</w:t>
      </w:r>
      <w:r>
        <w:rPr>
          <w:szCs w:val="22"/>
        </w:rPr>
        <w:t>ogrammatically in a spreadsheet and</w:t>
      </w:r>
      <w:r w:rsidRPr="00F91447">
        <w:rPr>
          <w:szCs w:val="22"/>
        </w:rPr>
        <w:t xml:space="preserve"> how to design user friendly graphical user interfaces</w:t>
      </w:r>
      <w:r>
        <w:rPr>
          <w:szCs w:val="22"/>
        </w:rPr>
        <w:t xml:space="preserve">; to </w:t>
      </w:r>
      <w:r w:rsidR="00343F71">
        <w:rPr>
          <w:szCs w:val="22"/>
        </w:rPr>
        <w:t>identify and resolve</w:t>
      </w:r>
      <w:r w:rsidRPr="00F91447">
        <w:rPr>
          <w:szCs w:val="22"/>
        </w:rPr>
        <w:t xml:space="preserve"> the issues that arise in the conceptual development and implementation of effective and user friendly decision support </w:t>
      </w:r>
      <w:r>
        <w:rPr>
          <w:szCs w:val="22"/>
        </w:rPr>
        <w:t xml:space="preserve">systems; to </w:t>
      </w:r>
      <w:r w:rsidRPr="00B40D68">
        <w:rPr>
          <w:szCs w:val="22"/>
        </w:rPr>
        <w:t>design, develop, and implement integrated decision support systems for industrial and systems engineering applications.</w:t>
      </w:r>
    </w:p>
    <w:p w14:paraId="16F6F393" w14:textId="702D4CEE" w:rsidR="001C18FE" w:rsidRPr="000059DB" w:rsidRDefault="001C18FE" w:rsidP="004547C4">
      <w:pPr>
        <w:rPr>
          <w:color w:val="0070C0"/>
        </w:rPr>
      </w:pPr>
    </w:p>
    <w:p w14:paraId="1AEB1895" w14:textId="77777777" w:rsidR="00F433D1" w:rsidRPr="000059DB" w:rsidRDefault="00F433D1">
      <w:pPr>
        <w:rPr>
          <w:b/>
          <w:i/>
        </w:rPr>
      </w:pPr>
      <w:r w:rsidRPr="000059DB">
        <w:rPr>
          <w:b/>
          <w:i/>
        </w:rPr>
        <w:t>Professional Component (ABET):</w:t>
      </w:r>
    </w:p>
    <w:p w14:paraId="15CBA2D5" w14:textId="77777777" w:rsidR="00A44B56" w:rsidRPr="008B13D0" w:rsidRDefault="00A44B56" w:rsidP="00A44B56">
      <w:pPr>
        <w:pStyle w:val="BodyTextIndent"/>
        <w:tabs>
          <w:tab w:val="left" w:pos="360"/>
        </w:tabs>
        <w:ind w:left="0"/>
        <w:jc w:val="both"/>
        <w:rPr>
          <w:szCs w:val="22"/>
        </w:rPr>
      </w:pPr>
      <w:r w:rsidRPr="0000682F">
        <w:rPr>
          <w:szCs w:val="22"/>
        </w:rPr>
        <w:t>This is a course with significant design content. Throughout the semester, students will complete a team project expected to meet specific design criteria.</w:t>
      </w:r>
    </w:p>
    <w:p w14:paraId="403274A9" w14:textId="77777777" w:rsidR="00A44B56" w:rsidRDefault="00A44B56" w:rsidP="00A44B56">
      <w:pPr>
        <w:pStyle w:val="BodyTextIndent"/>
        <w:shd w:val="clear" w:color="auto" w:fill="FFFFFF"/>
        <w:spacing w:after="0"/>
        <w:ind w:left="0"/>
        <w:jc w:val="both"/>
        <w:rPr>
          <w:color w:val="212121"/>
          <w:szCs w:val="22"/>
        </w:rPr>
      </w:pPr>
      <w:r>
        <w:rPr>
          <w:color w:val="212121"/>
          <w:szCs w:val="22"/>
        </w:rPr>
        <w:t>This course supports the ISE undergraduate program educational objectives of producing graduates who</w:t>
      </w:r>
    </w:p>
    <w:p w14:paraId="6AB24278" w14:textId="77777777" w:rsidR="00A44B56" w:rsidRDefault="00A44B56" w:rsidP="00A44B56">
      <w:pPr>
        <w:pStyle w:val="BodyTextIndent"/>
        <w:shd w:val="clear" w:color="auto" w:fill="FFFFFF"/>
        <w:spacing w:after="0"/>
        <w:ind w:left="540" w:hanging="360"/>
        <w:jc w:val="both"/>
        <w:rPr>
          <w:color w:val="212121"/>
          <w:szCs w:val="22"/>
        </w:rPr>
      </w:pPr>
      <w:r>
        <w:rPr>
          <w:rFonts w:ascii="Symbol" w:hAnsi="Symbol"/>
          <w:color w:val="212121"/>
          <w:szCs w:val="22"/>
        </w:rPr>
        <w:t></w:t>
      </w:r>
      <w:proofErr w:type="gramStart"/>
      <w:r>
        <w:rPr>
          <w:color w:val="212121"/>
          <w:sz w:val="14"/>
          <w:szCs w:val="14"/>
        </w:rPr>
        <w:t>   </w:t>
      </w:r>
      <w:r>
        <w:rPr>
          <w:color w:val="212121"/>
          <w:szCs w:val="22"/>
        </w:rPr>
        <w:t>“</w:t>
      </w:r>
      <w:proofErr w:type="gramEnd"/>
      <w:r>
        <w:rPr>
          <w:color w:val="212121"/>
          <w:szCs w:val="22"/>
        </w:rPr>
        <w:t>will be successful professionals in industrial and systems engineering or other disciplines”,</w:t>
      </w:r>
    </w:p>
    <w:p w14:paraId="53ACF5F2" w14:textId="77777777" w:rsidR="00A44B56" w:rsidRDefault="00A44B56" w:rsidP="00A44B56">
      <w:pPr>
        <w:pStyle w:val="BodyTextIndent"/>
        <w:shd w:val="clear" w:color="auto" w:fill="FFFFFF"/>
        <w:spacing w:after="0"/>
        <w:ind w:left="540" w:hanging="360"/>
        <w:jc w:val="both"/>
        <w:rPr>
          <w:color w:val="212121"/>
          <w:szCs w:val="22"/>
        </w:rPr>
      </w:pPr>
      <w:r>
        <w:rPr>
          <w:rFonts w:ascii="Symbol" w:hAnsi="Symbol"/>
          <w:color w:val="212121"/>
          <w:szCs w:val="22"/>
        </w:rPr>
        <w:t></w:t>
      </w:r>
      <w:proofErr w:type="gramStart"/>
      <w:r>
        <w:rPr>
          <w:color w:val="212121"/>
          <w:sz w:val="14"/>
          <w:szCs w:val="14"/>
        </w:rPr>
        <w:t>   </w:t>
      </w:r>
      <w:r>
        <w:rPr>
          <w:color w:val="212121"/>
          <w:szCs w:val="22"/>
        </w:rPr>
        <w:t>“</w:t>
      </w:r>
      <w:proofErr w:type="gramEnd"/>
      <w:r>
        <w:rPr>
          <w:color w:val="212121"/>
          <w:szCs w:val="22"/>
        </w:rPr>
        <w:t>can acquire advanced knowledge through continuing education or advanced degree programs”</w:t>
      </w:r>
    </w:p>
    <w:p w14:paraId="2D642486" w14:textId="77777777" w:rsidR="00A44B56" w:rsidRPr="008B13D0" w:rsidRDefault="00A44B56" w:rsidP="00A44B56">
      <w:pPr>
        <w:pStyle w:val="BodyTextIndent"/>
        <w:shd w:val="clear" w:color="auto" w:fill="FFFFFF"/>
        <w:spacing w:after="0"/>
        <w:ind w:left="540" w:hanging="360"/>
        <w:jc w:val="both"/>
        <w:rPr>
          <w:color w:val="212121"/>
          <w:szCs w:val="22"/>
        </w:rPr>
      </w:pPr>
      <w:r>
        <w:rPr>
          <w:rFonts w:ascii="Symbol" w:hAnsi="Symbol"/>
          <w:color w:val="212121"/>
          <w:szCs w:val="22"/>
        </w:rPr>
        <w:t></w:t>
      </w:r>
      <w:proofErr w:type="gramStart"/>
      <w:r>
        <w:rPr>
          <w:color w:val="212121"/>
          <w:sz w:val="14"/>
          <w:szCs w:val="14"/>
        </w:rPr>
        <w:t>   </w:t>
      </w:r>
      <w:r>
        <w:rPr>
          <w:color w:val="212121"/>
          <w:szCs w:val="22"/>
        </w:rPr>
        <w:t>“</w:t>
      </w:r>
      <w:proofErr w:type="gramEnd"/>
      <w:r>
        <w:rPr>
          <w:color w:val="212121"/>
          <w:szCs w:val="22"/>
        </w:rPr>
        <w:t>can become active leaders in their profession and/or community”</w:t>
      </w:r>
    </w:p>
    <w:p w14:paraId="7FBE533E" w14:textId="77777777" w:rsidR="00A44B56" w:rsidRDefault="00A44B56">
      <w:pPr>
        <w:rPr>
          <w:b/>
          <w:i/>
        </w:rPr>
      </w:pPr>
    </w:p>
    <w:p w14:paraId="1E25438D" w14:textId="67921E9A" w:rsidR="00D2542F" w:rsidRPr="00A44B56" w:rsidRDefault="00F433D1">
      <w:pPr>
        <w:rPr>
          <w:b/>
          <w:i/>
        </w:rPr>
      </w:pPr>
      <w:r w:rsidRPr="000059DB">
        <w:rPr>
          <w:b/>
          <w:i/>
        </w:rPr>
        <w:t>Relation to Program Outcomes (ABET):</w:t>
      </w:r>
    </w:p>
    <w:tbl>
      <w:tblPr>
        <w:tblStyle w:val="TableGrid"/>
        <w:tblW w:w="0" w:type="auto"/>
        <w:tblLook w:val="04A0" w:firstRow="1" w:lastRow="0" w:firstColumn="1" w:lastColumn="0" w:noHBand="0" w:noVBand="1"/>
      </w:tblPr>
      <w:tblGrid>
        <w:gridCol w:w="8815"/>
        <w:gridCol w:w="1975"/>
      </w:tblGrid>
      <w:tr w:rsidR="00F433D1" w:rsidRPr="000969DE" w14:paraId="4266437F" w14:textId="77777777" w:rsidTr="00A44B56">
        <w:tc>
          <w:tcPr>
            <w:tcW w:w="8815" w:type="dxa"/>
            <w:shd w:val="clear" w:color="auto" w:fill="BDD6EE" w:themeFill="accent1" w:themeFillTint="66"/>
          </w:tcPr>
          <w:p w14:paraId="77451F1B" w14:textId="77777777" w:rsidR="00F433D1" w:rsidRPr="000969DE" w:rsidRDefault="00F433D1">
            <w:pPr>
              <w:rPr>
                <w:b/>
                <w:sz w:val="18"/>
                <w:szCs w:val="18"/>
              </w:rPr>
            </w:pPr>
            <w:r w:rsidRPr="000969DE">
              <w:rPr>
                <w:b/>
                <w:sz w:val="18"/>
                <w:szCs w:val="18"/>
              </w:rPr>
              <w:t>Outcome</w:t>
            </w:r>
          </w:p>
        </w:tc>
        <w:tc>
          <w:tcPr>
            <w:tcW w:w="1975" w:type="dxa"/>
            <w:shd w:val="clear" w:color="auto" w:fill="BDD6EE" w:themeFill="accent1" w:themeFillTint="66"/>
          </w:tcPr>
          <w:p w14:paraId="31C735C3" w14:textId="77777777" w:rsidR="00F433D1" w:rsidRPr="000969DE" w:rsidRDefault="00F433D1">
            <w:pPr>
              <w:rPr>
                <w:b/>
                <w:sz w:val="18"/>
                <w:szCs w:val="18"/>
              </w:rPr>
            </w:pPr>
            <w:r w:rsidRPr="000969DE">
              <w:rPr>
                <w:b/>
                <w:sz w:val="18"/>
                <w:szCs w:val="18"/>
              </w:rPr>
              <w:t>Coverage*</w:t>
            </w:r>
          </w:p>
        </w:tc>
      </w:tr>
      <w:tr w:rsidR="00D2542F" w:rsidRPr="000969DE" w14:paraId="6B932233" w14:textId="77777777" w:rsidTr="00A44B56">
        <w:tc>
          <w:tcPr>
            <w:tcW w:w="8815" w:type="dxa"/>
          </w:tcPr>
          <w:p w14:paraId="683827D1" w14:textId="51CA96B6" w:rsidR="00F433D1" w:rsidRPr="000969DE" w:rsidRDefault="00825FB7" w:rsidP="00A44B56">
            <w:pPr>
              <w:pStyle w:val="ListParagraph"/>
              <w:numPr>
                <w:ilvl w:val="0"/>
                <w:numId w:val="24"/>
              </w:numPr>
              <w:rPr>
                <w:sz w:val="18"/>
                <w:szCs w:val="18"/>
              </w:rPr>
            </w:pPr>
            <w:r w:rsidRPr="000969DE">
              <w:rPr>
                <w:sz w:val="18"/>
                <w:szCs w:val="18"/>
              </w:rPr>
              <w:t xml:space="preserve">Ability to identify, formulate and solve engineering problems by applying principles of engineering, </w:t>
            </w:r>
            <w:proofErr w:type="gramStart"/>
            <w:r w:rsidRPr="000969DE">
              <w:rPr>
                <w:sz w:val="18"/>
                <w:szCs w:val="18"/>
              </w:rPr>
              <w:t>science</w:t>
            </w:r>
            <w:proofErr w:type="gramEnd"/>
            <w:r w:rsidRPr="000969DE">
              <w:rPr>
                <w:sz w:val="18"/>
                <w:szCs w:val="18"/>
              </w:rPr>
              <w:t xml:space="preserve"> and mathematics</w:t>
            </w:r>
          </w:p>
        </w:tc>
        <w:tc>
          <w:tcPr>
            <w:tcW w:w="1975" w:type="dxa"/>
          </w:tcPr>
          <w:p w14:paraId="4D5C5E1B" w14:textId="79D70846" w:rsidR="00B619A3" w:rsidRPr="000969DE" w:rsidRDefault="00B619A3" w:rsidP="00A44B56">
            <w:pPr>
              <w:rPr>
                <w:sz w:val="18"/>
                <w:szCs w:val="18"/>
              </w:rPr>
            </w:pPr>
            <w:r w:rsidRPr="000969DE">
              <w:rPr>
                <w:sz w:val="18"/>
                <w:szCs w:val="18"/>
              </w:rPr>
              <w:t>High</w:t>
            </w:r>
          </w:p>
        </w:tc>
      </w:tr>
      <w:tr w:rsidR="00825FB7" w:rsidRPr="000969DE" w14:paraId="13B552C0" w14:textId="77777777" w:rsidTr="00A44B56">
        <w:tc>
          <w:tcPr>
            <w:tcW w:w="8815" w:type="dxa"/>
          </w:tcPr>
          <w:p w14:paraId="0693EA0E" w14:textId="2C409FB1" w:rsidR="00F433D1" w:rsidRPr="000969DE" w:rsidRDefault="00825FB7" w:rsidP="00A44B56">
            <w:pPr>
              <w:pStyle w:val="ListParagraph"/>
              <w:numPr>
                <w:ilvl w:val="0"/>
                <w:numId w:val="24"/>
              </w:numPr>
              <w:rPr>
                <w:sz w:val="18"/>
                <w:szCs w:val="18"/>
              </w:rPr>
            </w:pPr>
            <w:r w:rsidRPr="000969DE">
              <w:rPr>
                <w:sz w:val="18"/>
                <w:szCs w:val="18"/>
              </w:rPr>
              <w:t>Ability to apply engineering design to produce solutions that meet specified needs with consideration of public health, safety, and welfare as well as global, cultural, social, environmental, and economic factors</w:t>
            </w:r>
          </w:p>
        </w:tc>
        <w:tc>
          <w:tcPr>
            <w:tcW w:w="1975" w:type="dxa"/>
          </w:tcPr>
          <w:p w14:paraId="7386C15F" w14:textId="7EE8C4CC" w:rsidR="00F433D1" w:rsidRPr="000969DE" w:rsidRDefault="00B619A3" w:rsidP="00A44B56">
            <w:pPr>
              <w:rPr>
                <w:sz w:val="18"/>
                <w:szCs w:val="18"/>
              </w:rPr>
            </w:pPr>
            <w:r w:rsidRPr="000969DE">
              <w:rPr>
                <w:sz w:val="18"/>
                <w:szCs w:val="18"/>
              </w:rPr>
              <w:t>High</w:t>
            </w:r>
          </w:p>
        </w:tc>
      </w:tr>
      <w:tr w:rsidR="00825FB7" w:rsidRPr="000969DE" w14:paraId="1677A51A" w14:textId="77777777" w:rsidTr="00A44B56">
        <w:tc>
          <w:tcPr>
            <w:tcW w:w="8815" w:type="dxa"/>
          </w:tcPr>
          <w:p w14:paraId="2E343F55" w14:textId="2F940548" w:rsidR="00F433D1" w:rsidRPr="000969DE" w:rsidRDefault="00825FB7" w:rsidP="00A44B56">
            <w:pPr>
              <w:pStyle w:val="ListParagraph"/>
              <w:numPr>
                <w:ilvl w:val="0"/>
                <w:numId w:val="24"/>
              </w:numPr>
              <w:rPr>
                <w:sz w:val="18"/>
                <w:szCs w:val="18"/>
              </w:rPr>
            </w:pPr>
            <w:r w:rsidRPr="000969DE">
              <w:rPr>
                <w:sz w:val="18"/>
                <w:szCs w:val="18"/>
              </w:rPr>
              <w:t>Ability to communicate effectively with a range of audiences</w:t>
            </w:r>
          </w:p>
        </w:tc>
        <w:tc>
          <w:tcPr>
            <w:tcW w:w="1975" w:type="dxa"/>
          </w:tcPr>
          <w:p w14:paraId="256E6078" w14:textId="5EF20D7C" w:rsidR="00F433D1" w:rsidRPr="000969DE" w:rsidRDefault="00B619A3" w:rsidP="00A44B56">
            <w:pPr>
              <w:rPr>
                <w:sz w:val="18"/>
                <w:szCs w:val="18"/>
              </w:rPr>
            </w:pPr>
            <w:r w:rsidRPr="000969DE">
              <w:rPr>
                <w:sz w:val="18"/>
                <w:szCs w:val="18"/>
              </w:rPr>
              <w:t>High</w:t>
            </w:r>
          </w:p>
        </w:tc>
      </w:tr>
      <w:tr w:rsidR="00825FB7" w:rsidRPr="000969DE" w14:paraId="3BC33291" w14:textId="77777777" w:rsidTr="00A44B56">
        <w:tc>
          <w:tcPr>
            <w:tcW w:w="8815" w:type="dxa"/>
          </w:tcPr>
          <w:p w14:paraId="07059131" w14:textId="3A5AFC4C" w:rsidR="00F433D1" w:rsidRPr="000969DE" w:rsidRDefault="00825FB7" w:rsidP="00A44B56">
            <w:pPr>
              <w:pStyle w:val="ListParagraph"/>
              <w:numPr>
                <w:ilvl w:val="0"/>
                <w:numId w:val="24"/>
              </w:numPr>
              <w:rPr>
                <w:sz w:val="18"/>
                <w:szCs w:val="18"/>
              </w:rPr>
            </w:pPr>
            <w:r w:rsidRPr="000969DE">
              <w:rPr>
                <w:sz w:val="18"/>
                <w:szCs w:val="18"/>
              </w:rPr>
              <w:t>Ability to recognize ethical and professional responsibilities in engineering situations and make informed judgments, which must consider the impact of engineering solutions in global, economic, environmental, and societal contexts</w:t>
            </w:r>
          </w:p>
        </w:tc>
        <w:tc>
          <w:tcPr>
            <w:tcW w:w="1975" w:type="dxa"/>
          </w:tcPr>
          <w:p w14:paraId="7B9FC7DC" w14:textId="649DC896" w:rsidR="00F433D1" w:rsidRPr="000969DE" w:rsidRDefault="00825FB7" w:rsidP="00A44B56">
            <w:pPr>
              <w:rPr>
                <w:sz w:val="18"/>
                <w:szCs w:val="18"/>
              </w:rPr>
            </w:pPr>
            <w:r w:rsidRPr="000969DE">
              <w:rPr>
                <w:sz w:val="18"/>
                <w:szCs w:val="18"/>
              </w:rPr>
              <w:t>Low</w:t>
            </w:r>
          </w:p>
        </w:tc>
      </w:tr>
      <w:tr w:rsidR="00825FB7" w:rsidRPr="000969DE" w14:paraId="647A2231" w14:textId="77777777" w:rsidTr="00A44B56">
        <w:tc>
          <w:tcPr>
            <w:tcW w:w="8815" w:type="dxa"/>
          </w:tcPr>
          <w:p w14:paraId="4A77B107" w14:textId="39C4E63B" w:rsidR="00F433D1" w:rsidRPr="000969DE" w:rsidRDefault="00825FB7" w:rsidP="00A44B56">
            <w:pPr>
              <w:pStyle w:val="ListParagraph"/>
              <w:numPr>
                <w:ilvl w:val="0"/>
                <w:numId w:val="24"/>
              </w:numPr>
              <w:rPr>
                <w:sz w:val="18"/>
                <w:szCs w:val="18"/>
              </w:rPr>
            </w:pPr>
            <w:r w:rsidRPr="000969DE">
              <w:rPr>
                <w:sz w:val="18"/>
                <w:szCs w:val="18"/>
              </w:rPr>
              <w:t>Ability to function effectively on a team whose members together provide leadership, create a collaborative and inclusive environment, establish goals, plan tasks and meet objectives</w:t>
            </w:r>
          </w:p>
        </w:tc>
        <w:tc>
          <w:tcPr>
            <w:tcW w:w="1975" w:type="dxa"/>
          </w:tcPr>
          <w:p w14:paraId="6CCF36E7" w14:textId="0DBE62A2" w:rsidR="00F433D1" w:rsidRPr="000969DE" w:rsidRDefault="00825FB7" w:rsidP="00A44B56">
            <w:pPr>
              <w:rPr>
                <w:sz w:val="18"/>
                <w:szCs w:val="18"/>
              </w:rPr>
            </w:pPr>
            <w:r w:rsidRPr="000969DE">
              <w:rPr>
                <w:sz w:val="18"/>
                <w:szCs w:val="18"/>
              </w:rPr>
              <w:t>High</w:t>
            </w:r>
          </w:p>
        </w:tc>
      </w:tr>
      <w:tr w:rsidR="00825FB7" w:rsidRPr="000969DE" w14:paraId="4637A3F0" w14:textId="77777777" w:rsidTr="00A44B56">
        <w:tc>
          <w:tcPr>
            <w:tcW w:w="8815" w:type="dxa"/>
          </w:tcPr>
          <w:p w14:paraId="3C7EAFC1" w14:textId="3C863CAA" w:rsidR="00F433D1" w:rsidRPr="000969DE" w:rsidRDefault="00825FB7" w:rsidP="00A44B56">
            <w:pPr>
              <w:pStyle w:val="ListParagraph"/>
              <w:numPr>
                <w:ilvl w:val="0"/>
                <w:numId w:val="24"/>
              </w:numPr>
              <w:rPr>
                <w:sz w:val="18"/>
                <w:szCs w:val="18"/>
              </w:rPr>
            </w:pPr>
            <w:r w:rsidRPr="000969DE">
              <w:rPr>
                <w:sz w:val="18"/>
                <w:szCs w:val="18"/>
              </w:rPr>
              <w:t xml:space="preserve">Ability to develop and conduct appropriate experimentation, </w:t>
            </w:r>
            <w:proofErr w:type="gramStart"/>
            <w:r w:rsidRPr="000969DE">
              <w:rPr>
                <w:sz w:val="18"/>
                <w:szCs w:val="18"/>
              </w:rPr>
              <w:t>analyze</w:t>
            </w:r>
            <w:proofErr w:type="gramEnd"/>
            <w:r w:rsidRPr="000969DE">
              <w:rPr>
                <w:sz w:val="18"/>
                <w:szCs w:val="18"/>
              </w:rPr>
              <w:t xml:space="preserve"> and interpret data, and use engineering judgment to draw conclusions</w:t>
            </w:r>
          </w:p>
        </w:tc>
        <w:tc>
          <w:tcPr>
            <w:tcW w:w="1975" w:type="dxa"/>
          </w:tcPr>
          <w:p w14:paraId="632965EA" w14:textId="5913324B" w:rsidR="00F433D1" w:rsidRPr="000969DE" w:rsidRDefault="00825FB7" w:rsidP="00A44B56">
            <w:pPr>
              <w:rPr>
                <w:sz w:val="18"/>
                <w:szCs w:val="18"/>
              </w:rPr>
            </w:pPr>
            <w:r w:rsidRPr="000969DE">
              <w:rPr>
                <w:sz w:val="18"/>
                <w:szCs w:val="18"/>
              </w:rPr>
              <w:t>Medium</w:t>
            </w:r>
          </w:p>
        </w:tc>
      </w:tr>
      <w:tr w:rsidR="00825FB7" w:rsidRPr="000969DE" w14:paraId="2B11A4BD" w14:textId="77777777" w:rsidTr="000969DE">
        <w:trPr>
          <w:trHeight w:val="215"/>
        </w:trPr>
        <w:tc>
          <w:tcPr>
            <w:tcW w:w="8815" w:type="dxa"/>
          </w:tcPr>
          <w:p w14:paraId="5F991789" w14:textId="2B0F823B" w:rsidR="00F433D1" w:rsidRPr="000969DE" w:rsidRDefault="00825FB7" w:rsidP="00A44B56">
            <w:pPr>
              <w:pStyle w:val="ListParagraph"/>
              <w:numPr>
                <w:ilvl w:val="0"/>
                <w:numId w:val="24"/>
              </w:numPr>
              <w:rPr>
                <w:sz w:val="18"/>
                <w:szCs w:val="18"/>
              </w:rPr>
            </w:pPr>
            <w:r w:rsidRPr="000969DE">
              <w:rPr>
                <w:sz w:val="18"/>
                <w:szCs w:val="18"/>
              </w:rPr>
              <w:t>Ability to acquire and apply new knowledge as needed, using appropriate learning strategies</w:t>
            </w:r>
          </w:p>
        </w:tc>
        <w:tc>
          <w:tcPr>
            <w:tcW w:w="1975" w:type="dxa"/>
          </w:tcPr>
          <w:p w14:paraId="0F28CB73" w14:textId="6C6B9426" w:rsidR="00F433D1" w:rsidRPr="000969DE" w:rsidRDefault="00825FB7" w:rsidP="00A44B56">
            <w:pPr>
              <w:rPr>
                <w:sz w:val="18"/>
                <w:szCs w:val="18"/>
              </w:rPr>
            </w:pPr>
            <w:r w:rsidRPr="000969DE">
              <w:rPr>
                <w:sz w:val="18"/>
                <w:szCs w:val="18"/>
              </w:rPr>
              <w:t>Low</w:t>
            </w:r>
          </w:p>
        </w:tc>
      </w:tr>
    </w:tbl>
    <w:p w14:paraId="527F3C29" w14:textId="75F83716" w:rsidR="00F433D1" w:rsidRPr="000969DE" w:rsidRDefault="00F433D1" w:rsidP="000969DE">
      <w:pPr>
        <w:ind w:left="360"/>
      </w:pPr>
      <w:r w:rsidRPr="00825FB7">
        <w:rPr>
          <w:vertAlign w:val="superscript"/>
        </w:rPr>
        <w:t>*</w:t>
      </w:r>
      <w:r w:rsidRPr="00825FB7">
        <w:t xml:space="preserve">Coverage is given as high, medium, or low.  An empty box indicates that this outcome is not </w:t>
      </w:r>
      <w:r w:rsidR="00467129" w:rsidRPr="00825FB7">
        <w:t>covered or assessed in</w:t>
      </w:r>
      <w:r w:rsidRPr="00825FB7">
        <w:t xml:space="preserve"> the course.</w:t>
      </w:r>
    </w:p>
    <w:p w14:paraId="096FF820" w14:textId="3F4466A0" w:rsidR="00D95BE9" w:rsidRDefault="00D95BE9" w:rsidP="001C18FE">
      <w:pPr>
        <w:rPr>
          <w:b/>
          <w:i/>
        </w:rPr>
      </w:pPr>
    </w:p>
    <w:p w14:paraId="3E21E51D" w14:textId="355F4CF9" w:rsidR="007211AB" w:rsidRDefault="007211AB" w:rsidP="001C18FE">
      <w:pPr>
        <w:rPr>
          <w:b/>
          <w:i/>
        </w:rPr>
      </w:pPr>
    </w:p>
    <w:p w14:paraId="2418B238" w14:textId="77777777" w:rsidR="007211AB" w:rsidRDefault="007211AB" w:rsidP="001C18FE">
      <w:pPr>
        <w:rPr>
          <w:b/>
          <w:i/>
        </w:rPr>
      </w:pPr>
    </w:p>
    <w:p w14:paraId="7633DCF0" w14:textId="64C58AF0" w:rsidR="001C18FE" w:rsidRPr="000059DB" w:rsidRDefault="001C18FE" w:rsidP="001C18FE">
      <w:pPr>
        <w:rPr>
          <w:b/>
          <w:i/>
        </w:rPr>
      </w:pPr>
      <w:r w:rsidRPr="000059DB">
        <w:rPr>
          <w:b/>
          <w:i/>
        </w:rPr>
        <w:t xml:space="preserve">Required Textbooks and Software </w:t>
      </w:r>
    </w:p>
    <w:p w14:paraId="3E801B1D" w14:textId="77777777" w:rsidR="00A44B56" w:rsidRPr="00E5707C" w:rsidRDefault="00A44B56" w:rsidP="00A44B56">
      <w:pPr>
        <w:autoSpaceDE w:val="0"/>
        <w:autoSpaceDN w:val="0"/>
        <w:adjustRightInd w:val="0"/>
        <w:spacing w:before="60"/>
        <w:jc w:val="both"/>
        <w:rPr>
          <w:szCs w:val="22"/>
        </w:rPr>
      </w:pPr>
      <w:r w:rsidRPr="00E5707C">
        <w:t xml:space="preserve">No textbook is required. Lectures will be provided to students through videos posted on Canvas and in-class presentations. </w:t>
      </w:r>
      <w:r w:rsidRPr="00E5707C">
        <w:rPr>
          <w:szCs w:val="22"/>
        </w:rPr>
        <w:t>Other course materials, including instructions, slides and exercises can also be downloaded from the course website on Canvas.</w:t>
      </w:r>
    </w:p>
    <w:p w14:paraId="539CF263" w14:textId="77777777" w:rsidR="00A44B56" w:rsidRDefault="00A44B56" w:rsidP="00A44B56">
      <w:pPr>
        <w:autoSpaceDE w:val="0"/>
        <w:autoSpaceDN w:val="0"/>
        <w:adjustRightInd w:val="0"/>
        <w:spacing w:before="60"/>
        <w:jc w:val="both"/>
      </w:pPr>
      <w:r w:rsidRPr="00E5707C">
        <w:t>The development software required for this course is Microsoft Excel 2013 or later.</w:t>
      </w:r>
    </w:p>
    <w:p w14:paraId="4A99D182" w14:textId="7D44410A" w:rsidR="001C18FE" w:rsidRPr="000059DB" w:rsidRDefault="001C18FE" w:rsidP="001C18FE"/>
    <w:p w14:paraId="0A073A0D" w14:textId="1C204B0E" w:rsidR="001C18FE" w:rsidRPr="000059DB" w:rsidRDefault="00A44B56" w:rsidP="001C18FE">
      <w:pPr>
        <w:rPr>
          <w:b/>
          <w:i/>
        </w:rPr>
      </w:pPr>
      <w:r>
        <w:rPr>
          <w:b/>
          <w:i/>
        </w:rPr>
        <w:t>Recommended Textbook</w:t>
      </w:r>
    </w:p>
    <w:p w14:paraId="4ECC20CB" w14:textId="77777777" w:rsidR="00A44B56" w:rsidRDefault="00A44B56" w:rsidP="00A44B56">
      <w:pPr>
        <w:autoSpaceDE w:val="0"/>
        <w:autoSpaceDN w:val="0"/>
        <w:adjustRightInd w:val="0"/>
        <w:spacing w:before="60"/>
        <w:jc w:val="both"/>
      </w:pPr>
      <w:r>
        <w:t>Developing Spreadsheet-Based Decision Support Systems – Using Excel and VBA for Excel</w:t>
      </w:r>
    </w:p>
    <w:p w14:paraId="0812E896" w14:textId="77777777" w:rsidR="00A44B56" w:rsidRDefault="00A44B56" w:rsidP="00A44B56">
      <w:pPr>
        <w:autoSpaceDE w:val="0"/>
        <w:autoSpaceDN w:val="0"/>
        <w:adjustRightInd w:val="0"/>
        <w:spacing w:before="60"/>
        <w:jc w:val="both"/>
      </w:pPr>
      <w:r>
        <w:tab/>
        <w:t xml:space="preserve">Authors: Michelle </w:t>
      </w:r>
      <w:proofErr w:type="spellStart"/>
      <w:r>
        <w:t>Seref</w:t>
      </w:r>
      <w:proofErr w:type="spellEnd"/>
      <w:r>
        <w:t>, Ravindra Ahuja, and Wayne Winston</w:t>
      </w:r>
    </w:p>
    <w:p w14:paraId="06C3C885" w14:textId="2313EC93" w:rsidR="000969DE" w:rsidRDefault="00A44B56" w:rsidP="00D95BE9">
      <w:pPr>
        <w:autoSpaceDE w:val="0"/>
        <w:autoSpaceDN w:val="0"/>
        <w:adjustRightInd w:val="0"/>
        <w:spacing w:before="60" w:after="120"/>
        <w:jc w:val="both"/>
        <w:rPr>
          <w:rFonts w:ascii="Arial" w:hAnsi="Arial" w:cs="Arial"/>
          <w:color w:val="333333"/>
          <w:sz w:val="20"/>
          <w:szCs w:val="20"/>
          <w:shd w:val="clear" w:color="auto" w:fill="FFFFFF"/>
        </w:rPr>
      </w:pPr>
      <w:r>
        <w:tab/>
        <w:t>ISBN:</w:t>
      </w:r>
      <w:r w:rsidRPr="00815EA2">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0975914650</w:t>
      </w:r>
    </w:p>
    <w:p w14:paraId="06E6DABA" w14:textId="77777777" w:rsidR="000969DE" w:rsidRPr="00A44B56" w:rsidRDefault="000969DE" w:rsidP="000969DE">
      <w:pPr>
        <w:rPr>
          <w:b/>
          <w:i/>
        </w:rPr>
      </w:pPr>
      <w:r w:rsidRPr="00A44B56">
        <w:rPr>
          <w:b/>
          <w:i/>
        </w:rPr>
        <w:t>Materials and Supply Fees</w:t>
      </w:r>
    </w:p>
    <w:p w14:paraId="1C992CFE" w14:textId="0C80C82F" w:rsidR="000969DE" w:rsidRPr="000969DE" w:rsidRDefault="000969DE" w:rsidP="000969DE">
      <w:r w:rsidRPr="00A44B56">
        <w:t>None</w:t>
      </w:r>
    </w:p>
    <w:p w14:paraId="7068A3C0" w14:textId="77777777" w:rsidR="001C18FE" w:rsidRPr="000059DB" w:rsidRDefault="001C18FE" w:rsidP="004547C4">
      <w:pPr>
        <w:rPr>
          <w:color w:val="0070C0"/>
        </w:rPr>
      </w:pPr>
    </w:p>
    <w:p w14:paraId="1C2F8C79" w14:textId="10F9C86A" w:rsidR="001C2A97" w:rsidRPr="000059DB" w:rsidRDefault="001C18FE" w:rsidP="00955689">
      <w:pPr>
        <w:rPr>
          <w:b/>
          <w:i/>
        </w:rPr>
      </w:pPr>
      <w:r w:rsidRPr="000059DB">
        <w:rPr>
          <w:b/>
          <w:i/>
        </w:rPr>
        <w:t>Course Schedule</w:t>
      </w:r>
    </w:p>
    <w:tbl>
      <w:tblPr>
        <w:tblStyle w:val="TableGrid"/>
        <w:tblW w:w="6020" w:type="dxa"/>
        <w:jc w:val="center"/>
        <w:tblLook w:val="04A0" w:firstRow="1" w:lastRow="0" w:firstColumn="1" w:lastColumn="0" w:noHBand="0" w:noVBand="1"/>
      </w:tblPr>
      <w:tblGrid>
        <w:gridCol w:w="960"/>
        <w:gridCol w:w="2545"/>
        <w:gridCol w:w="2515"/>
      </w:tblGrid>
      <w:tr w:rsidR="00AE17AA" w:rsidRPr="00F239A4" w14:paraId="436E3B53" w14:textId="77777777" w:rsidTr="00AE17AA">
        <w:trPr>
          <w:trHeight w:val="50"/>
          <w:jc w:val="center"/>
        </w:trPr>
        <w:tc>
          <w:tcPr>
            <w:tcW w:w="960" w:type="dxa"/>
            <w:hideMark/>
          </w:tcPr>
          <w:p w14:paraId="7F0E3FFD" w14:textId="77777777" w:rsidR="00AE17AA" w:rsidRPr="00F239A4" w:rsidRDefault="00AE17AA" w:rsidP="00F239A4">
            <w:pPr>
              <w:rPr>
                <w:rFonts w:ascii="Calibri" w:hAnsi="Calibri" w:cs="Calibri"/>
                <w:b/>
                <w:bCs/>
                <w:color w:val="000000"/>
                <w:szCs w:val="22"/>
              </w:rPr>
            </w:pPr>
            <w:r w:rsidRPr="00F239A4">
              <w:rPr>
                <w:rFonts w:ascii="Calibri" w:hAnsi="Calibri" w:cs="Calibri"/>
                <w:b/>
                <w:bCs/>
                <w:color w:val="000000"/>
                <w:szCs w:val="22"/>
              </w:rPr>
              <w:t>Week</w:t>
            </w:r>
          </w:p>
        </w:tc>
        <w:tc>
          <w:tcPr>
            <w:tcW w:w="2545" w:type="dxa"/>
            <w:hideMark/>
          </w:tcPr>
          <w:p w14:paraId="60B9BC40" w14:textId="77777777" w:rsidR="00AE17AA" w:rsidRPr="00F239A4" w:rsidRDefault="00AE17AA" w:rsidP="00F239A4">
            <w:pPr>
              <w:rPr>
                <w:rFonts w:ascii="Calibri" w:hAnsi="Calibri" w:cs="Calibri"/>
                <w:b/>
                <w:bCs/>
                <w:color w:val="000000"/>
                <w:szCs w:val="22"/>
              </w:rPr>
            </w:pPr>
            <w:r w:rsidRPr="00F239A4">
              <w:rPr>
                <w:rFonts w:ascii="Calibri" w:hAnsi="Calibri" w:cs="Calibri"/>
                <w:b/>
                <w:bCs/>
                <w:color w:val="000000"/>
                <w:szCs w:val="22"/>
              </w:rPr>
              <w:t xml:space="preserve">Tuesday </w:t>
            </w:r>
          </w:p>
        </w:tc>
        <w:tc>
          <w:tcPr>
            <w:tcW w:w="2515" w:type="dxa"/>
            <w:hideMark/>
          </w:tcPr>
          <w:p w14:paraId="5077E074" w14:textId="77777777" w:rsidR="00AE17AA" w:rsidRPr="00F239A4" w:rsidRDefault="00AE17AA" w:rsidP="00F239A4">
            <w:pPr>
              <w:rPr>
                <w:rFonts w:ascii="Calibri" w:hAnsi="Calibri" w:cs="Calibri"/>
                <w:b/>
                <w:bCs/>
                <w:color w:val="000000"/>
                <w:szCs w:val="22"/>
              </w:rPr>
            </w:pPr>
            <w:r w:rsidRPr="00F239A4">
              <w:rPr>
                <w:rFonts w:ascii="Calibri" w:hAnsi="Calibri" w:cs="Calibri"/>
                <w:b/>
                <w:bCs/>
                <w:color w:val="000000"/>
                <w:szCs w:val="22"/>
              </w:rPr>
              <w:t xml:space="preserve">Thursday </w:t>
            </w:r>
          </w:p>
        </w:tc>
      </w:tr>
      <w:tr w:rsidR="00AE17AA" w:rsidRPr="00F239A4" w14:paraId="74CA06E3" w14:textId="77777777" w:rsidTr="00AE17AA">
        <w:trPr>
          <w:trHeight w:val="50"/>
          <w:jc w:val="center"/>
        </w:trPr>
        <w:tc>
          <w:tcPr>
            <w:tcW w:w="960" w:type="dxa"/>
            <w:hideMark/>
          </w:tcPr>
          <w:p w14:paraId="76E6C4C1" w14:textId="77777777" w:rsidR="00AE17AA" w:rsidRPr="00F239A4" w:rsidRDefault="00AE17AA" w:rsidP="00AE17AA">
            <w:pPr>
              <w:jc w:val="right"/>
              <w:rPr>
                <w:rFonts w:ascii="Calibri" w:hAnsi="Calibri" w:cs="Calibri"/>
                <w:b/>
                <w:bCs/>
                <w:color w:val="000000"/>
                <w:szCs w:val="22"/>
              </w:rPr>
            </w:pPr>
            <w:r w:rsidRPr="00F239A4">
              <w:rPr>
                <w:rFonts w:ascii="Calibri" w:hAnsi="Calibri" w:cs="Calibri"/>
                <w:b/>
                <w:bCs/>
                <w:color w:val="000000"/>
                <w:szCs w:val="22"/>
              </w:rPr>
              <w:t>1</w:t>
            </w:r>
          </w:p>
        </w:tc>
        <w:tc>
          <w:tcPr>
            <w:tcW w:w="2545" w:type="dxa"/>
            <w:shd w:val="clear" w:color="auto" w:fill="auto"/>
            <w:hideMark/>
          </w:tcPr>
          <w:p w14:paraId="0E1705A5" w14:textId="10CA9E83" w:rsidR="00AE17AA" w:rsidRPr="00F239A4" w:rsidRDefault="00AE17AA" w:rsidP="00AE17AA">
            <w:pPr>
              <w:rPr>
                <w:rFonts w:ascii="Calibri" w:hAnsi="Calibri" w:cs="Calibri"/>
                <w:color w:val="000000"/>
                <w:szCs w:val="22"/>
              </w:rPr>
            </w:pPr>
            <w:r w:rsidRPr="00F239A4">
              <w:rPr>
                <w:rFonts w:ascii="Calibri" w:hAnsi="Calibri" w:cs="Calibri"/>
                <w:color w:val="000000"/>
                <w:szCs w:val="22"/>
              </w:rPr>
              <w:t>Intro</w:t>
            </w:r>
          </w:p>
        </w:tc>
        <w:tc>
          <w:tcPr>
            <w:tcW w:w="2515" w:type="dxa"/>
            <w:hideMark/>
          </w:tcPr>
          <w:p w14:paraId="24404337" w14:textId="44A88008" w:rsidR="00AE17AA" w:rsidRPr="00F239A4" w:rsidRDefault="00AE17AA" w:rsidP="00AE17AA">
            <w:pPr>
              <w:rPr>
                <w:rFonts w:ascii="Calibri" w:hAnsi="Calibri" w:cs="Calibri"/>
                <w:color w:val="000000"/>
                <w:szCs w:val="22"/>
              </w:rPr>
            </w:pPr>
            <w:r w:rsidRPr="00F239A4">
              <w:rPr>
                <w:rFonts w:ascii="Calibri" w:hAnsi="Calibri" w:cs="Calibri"/>
                <w:color w:val="000000"/>
                <w:szCs w:val="22"/>
              </w:rPr>
              <w:t>Intro to VBA</w:t>
            </w:r>
          </w:p>
        </w:tc>
      </w:tr>
      <w:tr w:rsidR="00AE17AA" w:rsidRPr="00F239A4" w14:paraId="42E38C43" w14:textId="77777777" w:rsidTr="00AE17AA">
        <w:trPr>
          <w:trHeight w:val="50"/>
          <w:jc w:val="center"/>
        </w:trPr>
        <w:tc>
          <w:tcPr>
            <w:tcW w:w="960" w:type="dxa"/>
            <w:hideMark/>
          </w:tcPr>
          <w:p w14:paraId="057718AC" w14:textId="77777777" w:rsidR="00AE17AA" w:rsidRPr="00F239A4" w:rsidRDefault="00AE17AA" w:rsidP="00AE17AA">
            <w:pPr>
              <w:jc w:val="right"/>
              <w:rPr>
                <w:rFonts w:ascii="Calibri" w:hAnsi="Calibri" w:cs="Calibri"/>
                <w:b/>
                <w:bCs/>
                <w:color w:val="000000"/>
                <w:szCs w:val="22"/>
              </w:rPr>
            </w:pPr>
            <w:r w:rsidRPr="00F239A4">
              <w:rPr>
                <w:rFonts w:ascii="Calibri" w:hAnsi="Calibri" w:cs="Calibri"/>
                <w:b/>
                <w:bCs/>
                <w:color w:val="000000"/>
                <w:szCs w:val="22"/>
              </w:rPr>
              <w:t>2</w:t>
            </w:r>
          </w:p>
        </w:tc>
        <w:tc>
          <w:tcPr>
            <w:tcW w:w="2545" w:type="dxa"/>
            <w:hideMark/>
          </w:tcPr>
          <w:p w14:paraId="44FA28AB" w14:textId="77777777" w:rsidR="00AE17AA" w:rsidRPr="00F239A4" w:rsidRDefault="00AE17AA" w:rsidP="00AE17AA">
            <w:pPr>
              <w:rPr>
                <w:rFonts w:ascii="Calibri" w:hAnsi="Calibri" w:cs="Calibri"/>
                <w:color w:val="000000"/>
                <w:szCs w:val="22"/>
              </w:rPr>
            </w:pPr>
            <w:r w:rsidRPr="00F239A4">
              <w:rPr>
                <w:rFonts w:ascii="Calibri" w:hAnsi="Calibri" w:cs="Calibri"/>
                <w:color w:val="000000"/>
                <w:szCs w:val="22"/>
              </w:rPr>
              <w:t>Intro to VBA</w:t>
            </w:r>
          </w:p>
        </w:tc>
        <w:tc>
          <w:tcPr>
            <w:tcW w:w="2515" w:type="dxa"/>
          </w:tcPr>
          <w:p w14:paraId="4BF70C13" w14:textId="0F449D28" w:rsidR="00AE17AA" w:rsidRPr="00F239A4" w:rsidRDefault="00AE17AA" w:rsidP="00AE17AA">
            <w:pPr>
              <w:rPr>
                <w:rFonts w:ascii="Calibri" w:hAnsi="Calibri" w:cs="Calibri"/>
                <w:color w:val="000000"/>
                <w:szCs w:val="22"/>
              </w:rPr>
            </w:pPr>
            <w:r w:rsidRPr="00F239A4">
              <w:rPr>
                <w:rFonts w:ascii="Calibri" w:hAnsi="Calibri" w:cs="Calibri"/>
                <w:color w:val="000000"/>
                <w:szCs w:val="22"/>
              </w:rPr>
              <w:t>User Forms and Objects</w:t>
            </w:r>
          </w:p>
        </w:tc>
      </w:tr>
      <w:tr w:rsidR="00AE17AA" w:rsidRPr="00F239A4" w14:paraId="45127134" w14:textId="77777777" w:rsidTr="00AE17AA">
        <w:trPr>
          <w:trHeight w:val="50"/>
          <w:jc w:val="center"/>
        </w:trPr>
        <w:tc>
          <w:tcPr>
            <w:tcW w:w="960" w:type="dxa"/>
            <w:hideMark/>
          </w:tcPr>
          <w:p w14:paraId="2E88C0C8" w14:textId="77777777" w:rsidR="00AE17AA" w:rsidRPr="00F239A4" w:rsidRDefault="00AE17AA" w:rsidP="00AE17AA">
            <w:pPr>
              <w:jc w:val="right"/>
              <w:rPr>
                <w:rFonts w:ascii="Calibri" w:hAnsi="Calibri" w:cs="Calibri"/>
                <w:b/>
                <w:bCs/>
                <w:color w:val="000000"/>
                <w:szCs w:val="22"/>
              </w:rPr>
            </w:pPr>
            <w:r w:rsidRPr="00F239A4">
              <w:rPr>
                <w:rFonts w:ascii="Calibri" w:hAnsi="Calibri" w:cs="Calibri"/>
                <w:b/>
                <w:bCs/>
                <w:color w:val="000000"/>
                <w:szCs w:val="22"/>
              </w:rPr>
              <w:t>3</w:t>
            </w:r>
          </w:p>
        </w:tc>
        <w:tc>
          <w:tcPr>
            <w:tcW w:w="2545" w:type="dxa"/>
            <w:hideMark/>
          </w:tcPr>
          <w:p w14:paraId="4F587559" w14:textId="77777777" w:rsidR="00AE17AA" w:rsidRPr="00F239A4" w:rsidRDefault="00AE17AA" w:rsidP="00AE17AA">
            <w:pPr>
              <w:rPr>
                <w:rFonts w:ascii="Calibri" w:hAnsi="Calibri" w:cs="Calibri"/>
                <w:color w:val="000000"/>
                <w:szCs w:val="22"/>
              </w:rPr>
            </w:pPr>
            <w:r w:rsidRPr="00F239A4">
              <w:rPr>
                <w:rFonts w:ascii="Calibri" w:hAnsi="Calibri" w:cs="Calibri"/>
                <w:color w:val="000000"/>
                <w:szCs w:val="22"/>
              </w:rPr>
              <w:t>User Forms and Objects</w:t>
            </w:r>
          </w:p>
        </w:tc>
        <w:tc>
          <w:tcPr>
            <w:tcW w:w="2515" w:type="dxa"/>
          </w:tcPr>
          <w:p w14:paraId="0F9AB61F" w14:textId="564DD0BC" w:rsidR="00AE17AA" w:rsidRPr="00F239A4" w:rsidRDefault="00AE17AA" w:rsidP="00AE17AA">
            <w:pPr>
              <w:rPr>
                <w:rFonts w:ascii="Calibri" w:hAnsi="Calibri" w:cs="Calibri"/>
                <w:color w:val="000000"/>
                <w:szCs w:val="22"/>
              </w:rPr>
            </w:pPr>
            <w:r w:rsidRPr="00F239A4">
              <w:rPr>
                <w:rFonts w:ascii="Calibri" w:hAnsi="Calibri" w:cs="Calibri"/>
                <w:color w:val="000000"/>
                <w:szCs w:val="22"/>
              </w:rPr>
              <w:t>Collections</w:t>
            </w:r>
          </w:p>
        </w:tc>
      </w:tr>
      <w:tr w:rsidR="00AE17AA" w:rsidRPr="00F239A4" w14:paraId="489E48D5" w14:textId="77777777" w:rsidTr="00AE17AA">
        <w:trPr>
          <w:trHeight w:val="50"/>
          <w:jc w:val="center"/>
        </w:trPr>
        <w:tc>
          <w:tcPr>
            <w:tcW w:w="960" w:type="dxa"/>
            <w:hideMark/>
          </w:tcPr>
          <w:p w14:paraId="6F8DBED7" w14:textId="77777777" w:rsidR="00AE17AA" w:rsidRPr="00F239A4" w:rsidRDefault="00AE17AA" w:rsidP="00AE17AA">
            <w:pPr>
              <w:jc w:val="right"/>
              <w:rPr>
                <w:rFonts w:ascii="Calibri" w:hAnsi="Calibri" w:cs="Calibri"/>
                <w:b/>
                <w:bCs/>
                <w:color w:val="000000"/>
                <w:szCs w:val="22"/>
              </w:rPr>
            </w:pPr>
            <w:r w:rsidRPr="00F239A4">
              <w:rPr>
                <w:rFonts w:ascii="Calibri" w:hAnsi="Calibri" w:cs="Calibri"/>
                <w:b/>
                <w:bCs/>
                <w:color w:val="000000"/>
                <w:szCs w:val="22"/>
              </w:rPr>
              <w:t>4</w:t>
            </w:r>
          </w:p>
        </w:tc>
        <w:tc>
          <w:tcPr>
            <w:tcW w:w="2545" w:type="dxa"/>
            <w:hideMark/>
          </w:tcPr>
          <w:p w14:paraId="2BDF2DFA" w14:textId="77777777" w:rsidR="00AE17AA" w:rsidRPr="00F239A4" w:rsidRDefault="00AE17AA" w:rsidP="00AE17AA">
            <w:pPr>
              <w:rPr>
                <w:rFonts w:ascii="Calibri" w:hAnsi="Calibri" w:cs="Calibri"/>
                <w:color w:val="000000"/>
                <w:szCs w:val="22"/>
              </w:rPr>
            </w:pPr>
            <w:r w:rsidRPr="00F239A4">
              <w:rPr>
                <w:rFonts w:ascii="Calibri" w:hAnsi="Calibri" w:cs="Calibri"/>
                <w:color w:val="000000"/>
                <w:szCs w:val="22"/>
              </w:rPr>
              <w:t>Collections</w:t>
            </w:r>
          </w:p>
        </w:tc>
        <w:tc>
          <w:tcPr>
            <w:tcW w:w="2515" w:type="dxa"/>
          </w:tcPr>
          <w:p w14:paraId="2BF38AA4" w14:textId="024DA7E6" w:rsidR="00AE17AA" w:rsidRPr="00F239A4" w:rsidRDefault="00AE17AA" w:rsidP="00AE17AA">
            <w:pPr>
              <w:rPr>
                <w:rFonts w:ascii="Calibri" w:hAnsi="Calibri" w:cs="Calibri"/>
                <w:color w:val="000000"/>
                <w:szCs w:val="22"/>
              </w:rPr>
            </w:pPr>
            <w:r w:rsidRPr="00F239A4">
              <w:rPr>
                <w:rFonts w:ascii="Calibri" w:hAnsi="Calibri" w:cs="Calibri"/>
                <w:color w:val="000000"/>
                <w:szCs w:val="22"/>
              </w:rPr>
              <w:t>Advanced User Interface</w:t>
            </w:r>
          </w:p>
        </w:tc>
      </w:tr>
      <w:tr w:rsidR="00AE17AA" w:rsidRPr="00F239A4" w14:paraId="16B502FF" w14:textId="77777777" w:rsidTr="00AE17AA">
        <w:trPr>
          <w:trHeight w:val="242"/>
          <w:jc w:val="center"/>
        </w:trPr>
        <w:tc>
          <w:tcPr>
            <w:tcW w:w="960" w:type="dxa"/>
            <w:hideMark/>
          </w:tcPr>
          <w:p w14:paraId="7B5CDFF4" w14:textId="77777777" w:rsidR="00AE17AA" w:rsidRPr="00F239A4" w:rsidRDefault="00AE17AA" w:rsidP="00AE17AA">
            <w:pPr>
              <w:jc w:val="right"/>
              <w:rPr>
                <w:rFonts w:ascii="Calibri" w:hAnsi="Calibri" w:cs="Calibri"/>
                <w:b/>
                <w:bCs/>
                <w:color w:val="000000"/>
                <w:szCs w:val="22"/>
              </w:rPr>
            </w:pPr>
            <w:r w:rsidRPr="00F239A4">
              <w:rPr>
                <w:rFonts w:ascii="Calibri" w:hAnsi="Calibri" w:cs="Calibri"/>
                <w:b/>
                <w:bCs/>
                <w:color w:val="000000"/>
                <w:szCs w:val="22"/>
              </w:rPr>
              <w:t>5</w:t>
            </w:r>
          </w:p>
        </w:tc>
        <w:tc>
          <w:tcPr>
            <w:tcW w:w="2545" w:type="dxa"/>
            <w:hideMark/>
          </w:tcPr>
          <w:p w14:paraId="350885E8" w14:textId="77777777" w:rsidR="00AE17AA" w:rsidRPr="00F239A4" w:rsidRDefault="00AE17AA" w:rsidP="00AE17AA">
            <w:pPr>
              <w:rPr>
                <w:rFonts w:ascii="Calibri" w:hAnsi="Calibri" w:cs="Calibri"/>
                <w:color w:val="000000"/>
                <w:szCs w:val="22"/>
              </w:rPr>
            </w:pPr>
            <w:r w:rsidRPr="00F239A4">
              <w:rPr>
                <w:rFonts w:ascii="Calibri" w:hAnsi="Calibri" w:cs="Calibri"/>
                <w:color w:val="000000"/>
                <w:szCs w:val="22"/>
              </w:rPr>
              <w:t>Advanced User Interface</w:t>
            </w:r>
          </w:p>
        </w:tc>
        <w:tc>
          <w:tcPr>
            <w:tcW w:w="2515" w:type="dxa"/>
            <w:shd w:val="clear" w:color="auto" w:fill="FFFFFF" w:themeFill="background1"/>
          </w:tcPr>
          <w:p w14:paraId="2305EF46" w14:textId="13250571" w:rsidR="00AE17AA" w:rsidRPr="00F239A4" w:rsidRDefault="00AE17AA" w:rsidP="00AE17AA">
            <w:pPr>
              <w:rPr>
                <w:rFonts w:ascii="Calibri" w:hAnsi="Calibri" w:cs="Calibri"/>
                <w:color w:val="000000"/>
                <w:szCs w:val="22"/>
              </w:rPr>
            </w:pPr>
            <w:r w:rsidRPr="00F239A4">
              <w:rPr>
                <w:rFonts w:ascii="Calibri" w:hAnsi="Calibri" w:cs="Calibri"/>
                <w:color w:val="000000"/>
                <w:szCs w:val="22"/>
              </w:rPr>
              <w:t>Advanced User Interface</w:t>
            </w:r>
          </w:p>
        </w:tc>
      </w:tr>
      <w:tr w:rsidR="00AE17AA" w:rsidRPr="00F239A4" w14:paraId="2AD6B5CC" w14:textId="77777777" w:rsidTr="00AE17AA">
        <w:trPr>
          <w:trHeight w:val="290"/>
          <w:jc w:val="center"/>
        </w:trPr>
        <w:tc>
          <w:tcPr>
            <w:tcW w:w="960" w:type="dxa"/>
            <w:hideMark/>
          </w:tcPr>
          <w:p w14:paraId="3940BF9D" w14:textId="77777777" w:rsidR="00AE17AA" w:rsidRPr="00F239A4" w:rsidRDefault="00AE17AA" w:rsidP="00AE17AA">
            <w:pPr>
              <w:jc w:val="right"/>
              <w:rPr>
                <w:rFonts w:ascii="Calibri" w:hAnsi="Calibri" w:cs="Calibri"/>
                <w:b/>
                <w:bCs/>
                <w:color w:val="000000"/>
                <w:szCs w:val="22"/>
              </w:rPr>
            </w:pPr>
            <w:r w:rsidRPr="00F239A4">
              <w:rPr>
                <w:rFonts w:ascii="Calibri" w:hAnsi="Calibri" w:cs="Calibri"/>
                <w:b/>
                <w:bCs/>
                <w:color w:val="000000"/>
                <w:szCs w:val="22"/>
              </w:rPr>
              <w:t>6</w:t>
            </w:r>
          </w:p>
        </w:tc>
        <w:tc>
          <w:tcPr>
            <w:tcW w:w="2545" w:type="dxa"/>
            <w:shd w:val="clear" w:color="auto" w:fill="auto"/>
            <w:hideMark/>
          </w:tcPr>
          <w:p w14:paraId="0403AEC0" w14:textId="00F7883E" w:rsidR="00AE17AA" w:rsidRPr="00F239A4" w:rsidRDefault="00AE17AA" w:rsidP="00AE17AA">
            <w:pPr>
              <w:rPr>
                <w:rFonts w:ascii="Calibri" w:hAnsi="Calibri" w:cs="Calibri"/>
                <w:color w:val="000000"/>
                <w:szCs w:val="22"/>
              </w:rPr>
            </w:pPr>
            <w:r>
              <w:rPr>
                <w:rFonts w:ascii="Calibri" w:hAnsi="Calibri" w:cs="Calibri"/>
                <w:color w:val="000000"/>
                <w:szCs w:val="22"/>
              </w:rPr>
              <w:t>Review</w:t>
            </w:r>
          </w:p>
        </w:tc>
        <w:tc>
          <w:tcPr>
            <w:tcW w:w="2515" w:type="dxa"/>
            <w:shd w:val="clear" w:color="auto" w:fill="92D050"/>
            <w:hideMark/>
          </w:tcPr>
          <w:p w14:paraId="1C539E85" w14:textId="0E4E8E81" w:rsidR="00AE17AA" w:rsidRPr="00F239A4" w:rsidRDefault="00AE17AA" w:rsidP="00AE17AA">
            <w:pPr>
              <w:rPr>
                <w:rFonts w:ascii="Calibri" w:hAnsi="Calibri" w:cs="Calibri"/>
                <w:color w:val="000000"/>
                <w:szCs w:val="22"/>
              </w:rPr>
            </w:pPr>
          </w:p>
        </w:tc>
      </w:tr>
      <w:tr w:rsidR="00AE17AA" w:rsidRPr="00F239A4" w14:paraId="0438D151" w14:textId="77777777" w:rsidTr="00AE17AA">
        <w:trPr>
          <w:trHeight w:val="467"/>
          <w:jc w:val="center"/>
        </w:trPr>
        <w:tc>
          <w:tcPr>
            <w:tcW w:w="960" w:type="dxa"/>
            <w:hideMark/>
          </w:tcPr>
          <w:p w14:paraId="0A091A85" w14:textId="77777777" w:rsidR="00AE17AA" w:rsidRPr="00F239A4" w:rsidRDefault="00AE17AA" w:rsidP="00AE17AA">
            <w:pPr>
              <w:jc w:val="right"/>
              <w:rPr>
                <w:rFonts w:ascii="Calibri" w:hAnsi="Calibri" w:cs="Calibri"/>
                <w:b/>
                <w:bCs/>
                <w:color w:val="000000"/>
                <w:szCs w:val="22"/>
              </w:rPr>
            </w:pPr>
            <w:r w:rsidRPr="00F239A4">
              <w:rPr>
                <w:rFonts w:ascii="Calibri" w:hAnsi="Calibri" w:cs="Calibri"/>
                <w:b/>
                <w:bCs/>
                <w:color w:val="000000"/>
                <w:szCs w:val="22"/>
              </w:rPr>
              <w:t>7</w:t>
            </w:r>
          </w:p>
        </w:tc>
        <w:tc>
          <w:tcPr>
            <w:tcW w:w="2545" w:type="dxa"/>
            <w:shd w:val="clear" w:color="auto" w:fill="auto"/>
            <w:hideMark/>
          </w:tcPr>
          <w:p w14:paraId="1A4B17C4" w14:textId="0AAC330F" w:rsidR="00AE17AA" w:rsidRPr="00F239A4" w:rsidRDefault="00AE17AA" w:rsidP="00AE17AA">
            <w:pPr>
              <w:rPr>
                <w:rFonts w:ascii="Calibri" w:hAnsi="Calibri" w:cs="Calibri"/>
                <w:color w:val="000000"/>
                <w:szCs w:val="22"/>
              </w:rPr>
            </w:pPr>
            <w:r w:rsidRPr="00F239A4">
              <w:rPr>
                <w:rFonts w:ascii="Calibri" w:hAnsi="Calibri" w:cs="Calibri"/>
                <w:color w:val="000000"/>
                <w:szCs w:val="22"/>
              </w:rPr>
              <w:t xml:space="preserve">Functions and Formulas/Dynamic Charts/Pivot Tables </w:t>
            </w:r>
          </w:p>
        </w:tc>
        <w:tc>
          <w:tcPr>
            <w:tcW w:w="2515" w:type="dxa"/>
            <w:shd w:val="clear" w:color="auto" w:fill="FFFFFF" w:themeFill="background1"/>
            <w:hideMark/>
          </w:tcPr>
          <w:p w14:paraId="4DDB7D90" w14:textId="5F747B82" w:rsidR="00AE17AA" w:rsidRPr="00F239A4" w:rsidRDefault="00AE17AA" w:rsidP="00AE17AA">
            <w:pPr>
              <w:rPr>
                <w:rFonts w:ascii="Calibri" w:hAnsi="Calibri" w:cs="Calibri"/>
                <w:color w:val="000000"/>
                <w:szCs w:val="22"/>
              </w:rPr>
            </w:pPr>
            <w:r w:rsidRPr="00F239A4">
              <w:rPr>
                <w:rFonts w:ascii="Calibri" w:hAnsi="Calibri" w:cs="Calibri"/>
                <w:color w:val="000000"/>
                <w:szCs w:val="22"/>
              </w:rPr>
              <w:t>Functions and Formulas/Dynamic Charts/Pivot Tables</w:t>
            </w:r>
          </w:p>
        </w:tc>
      </w:tr>
      <w:tr w:rsidR="00AE17AA" w:rsidRPr="00F239A4" w14:paraId="5864E9BF" w14:textId="77777777" w:rsidTr="00AE17AA">
        <w:trPr>
          <w:trHeight w:val="278"/>
          <w:jc w:val="center"/>
        </w:trPr>
        <w:tc>
          <w:tcPr>
            <w:tcW w:w="960" w:type="dxa"/>
            <w:hideMark/>
          </w:tcPr>
          <w:p w14:paraId="12C2BB10" w14:textId="77777777" w:rsidR="00AE17AA" w:rsidRPr="00F239A4" w:rsidRDefault="00AE17AA" w:rsidP="00AE17AA">
            <w:pPr>
              <w:jc w:val="right"/>
              <w:rPr>
                <w:rFonts w:ascii="Calibri" w:hAnsi="Calibri" w:cs="Calibri"/>
                <w:b/>
                <w:bCs/>
                <w:color w:val="000000"/>
                <w:szCs w:val="22"/>
              </w:rPr>
            </w:pPr>
            <w:r w:rsidRPr="00F239A4">
              <w:rPr>
                <w:rFonts w:ascii="Calibri" w:hAnsi="Calibri" w:cs="Calibri"/>
                <w:b/>
                <w:bCs/>
                <w:color w:val="000000"/>
                <w:szCs w:val="22"/>
              </w:rPr>
              <w:t>8</w:t>
            </w:r>
          </w:p>
        </w:tc>
        <w:tc>
          <w:tcPr>
            <w:tcW w:w="2545" w:type="dxa"/>
            <w:hideMark/>
          </w:tcPr>
          <w:p w14:paraId="538F15D9" w14:textId="445C37E7" w:rsidR="00AE17AA" w:rsidRPr="00F239A4" w:rsidRDefault="00AE17AA" w:rsidP="00AE17AA">
            <w:pPr>
              <w:rPr>
                <w:rFonts w:ascii="Calibri" w:hAnsi="Calibri" w:cs="Calibri"/>
                <w:color w:val="000000"/>
                <w:szCs w:val="22"/>
              </w:rPr>
            </w:pPr>
            <w:r w:rsidRPr="00F239A4">
              <w:rPr>
                <w:rFonts w:ascii="Calibri" w:hAnsi="Calibri" w:cs="Calibri"/>
                <w:color w:val="000000"/>
                <w:szCs w:val="22"/>
              </w:rPr>
              <w:t>Statistical Analysis/Simulation</w:t>
            </w:r>
          </w:p>
        </w:tc>
        <w:tc>
          <w:tcPr>
            <w:tcW w:w="2515" w:type="dxa"/>
            <w:hideMark/>
          </w:tcPr>
          <w:p w14:paraId="33461926" w14:textId="7BC64E48" w:rsidR="00AE17AA" w:rsidRPr="00F239A4" w:rsidRDefault="00AE17AA" w:rsidP="00AE17AA">
            <w:pPr>
              <w:rPr>
                <w:rFonts w:ascii="Calibri" w:hAnsi="Calibri" w:cs="Calibri"/>
                <w:color w:val="000000"/>
                <w:szCs w:val="22"/>
              </w:rPr>
            </w:pPr>
            <w:r w:rsidRPr="00F239A4">
              <w:rPr>
                <w:rFonts w:ascii="Calibri" w:hAnsi="Calibri" w:cs="Calibri"/>
                <w:color w:val="000000"/>
                <w:szCs w:val="22"/>
              </w:rPr>
              <w:t>Statistical Analysis/Simulation</w:t>
            </w:r>
          </w:p>
        </w:tc>
      </w:tr>
      <w:tr w:rsidR="00AE17AA" w:rsidRPr="00F239A4" w14:paraId="3B65E45F" w14:textId="77777777" w:rsidTr="00AE17AA">
        <w:trPr>
          <w:trHeight w:val="50"/>
          <w:jc w:val="center"/>
        </w:trPr>
        <w:tc>
          <w:tcPr>
            <w:tcW w:w="960" w:type="dxa"/>
            <w:hideMark/>
          </w:tcPr>
          <w:p w14:paraId="32681EE7" w14:textId="77777777" w:rsidR="00AE17AA" w:rsidRPr="00F239A4" w:rsidRDefault="00AE17AA" w:rsidP="00AE17AA">
            <w:pPr>
              <w:jc w:val="right"/>
              <w:rPr>
                <w:rFonts w:ascii="Calibri" w:hAnsi="Calibri" w:cs="Calibri"/>
                <w:b/>
                <w:bCs/>
                <w:color w:val="000000"/>
                <w:szCs w:val="22"/>
              </w:rPr>
            </w:pPr>
            <w:r w:rsidRPr="00F239A4">
              <w:rPr>
                <w:rFonts w:ascii="Calibri" w:hAnsi="Calibri" w:cs="Calibri"/>
                <w:b/>
                <w:bCs/>
                <w:color w:val="000000"/>
                <w:szCs w:val="22"/>
              </w:rPr>
              <w:t>9</w:t>
            </w:r>
          </w:p>
        </w:tc>
        <w:tc>
          <w:tcPr>
            <w:tcW w:w="2545" w:type="dxa"/>
            <w:shd w:val="clear" w:color="auto" w:fill="auto"/>
            <w:hideMark/>
          </w:tcPr>
          <w:p w14:paraId="5F764794" w14:textId="050F2E42" w:rsidR="00AE17AA" w:rsidRPr="00F239A4" w:rsidRDefault="00AE17AA" w:rsidP="00AE17AA">
            <w:pPr>
              <w:rPr>
                <w:rFonts w:ascii="Calibri" w:hAnsi="Calibri" w:cs="Calibri"/>
                <w:color w:val="000000"/>
                <w:szCs w:val="22"/>
              </w:rPr>
            </w:pPr>
            <w:r>
              <w:rPr>
                <w:rFonts w:ascii="Calibri" w:hAnsi="Calibri" w:cs="Calibri"/>
                <w:color w:val="000000"/>
                <w:szCs w:val="22"/>
              </w:rPr>
              <w:t>Solver</w:t>
            </w:r>
          </w:p>
        </w:tc>
        <w:tc>
          <w:tcPr>
            <w:tcW w:w="2515" w:type="dxa"/>
            <w:shd w:val="clear" w:color="auto" w:fill="auto"/>
            <w:hideMark/>
          </w:tcPr>
          <w:p w14:paraId="57A4D36E" w14:textId="4B50BBD0" w:rsidR="00AE17AA" w:rsidRPr="00F239A4" w:rsidRDefault="00AE17AA" w:rsidP="00AE17AA">
            <w:pPr>
              <w:rPr>
                <w:rFonts w:ascii="Calibri" w:hAnsi="Calibri" w:cs="Calibri"/>
                <w:color w:val="000000"/>
                <w:szCs w:val="22"/>
              </w:rPr>
            </w:pPr>
            <w:r>
              <w:rPr>
                <w:rFonts w:ascii="Calibri" w:hAnsi="Calibri" w:cs="Calibri"/>
                <w:color w:val="000000"/>
                <w:szCs w:val="22"/>
              </w:rPr>
              <w:t>Solver</w:t>
            </w:r>
          </w:p>
        </w:tc>
      </w:tr>
      <w:tr w:rsidR="00AE17AA" w:rsidRPr="00F239A4" w14:paraId="306B133C" w14:textId="77777777" w:rsidTr="00AE17AA">
        <w:trPr>
          <w:trHeight w:val="290"/>
          <w:jc w:val="center"/>
        </w:trPr>
        <w:tc>
          <w:tcPr>
            <w:tcW w:w="960" w:type="dxa"/>
            <w:hideMark/>
          </w:tcPr>
          <w:p w14:paraId="158D4993" w14:textId="172496A2" w:rsidR="00AE17AA" w:rsidRPr="00F239A4" w:rsidRDefault="00AE17AA" w:rsidP="00AE17AA">
            <w:pPr>
              <w:jc w:val="right"/>
              <w:rPr>
                <w:rFonts w:ascii="Calibri" w:hAnsi="Calibri" w:cs="Calibri"/>
                <w:b/>
                <w:bCs/>
                <w:color w:val="000000"/>
                <w:szCs w:val="22"/>
              </w:rPr>
            </w:pPr>
            <w:r w:rsidRPr="00F239A4">
              <w:rPr>
                <w:rFonts w:ascii="Calibri" w:hAnsi="Calibri" w:cs="Calibri"/>
                <w:b/>
                <w:bCs/>
                <w:color w:val="000000"/>
                <w:szCs w:val="22"/>
              </w:rPr>
              <w:t>1</w:t>
            </w:r>
            <w:r w:rsidR="00343F71">
              <w:rPr>
                <w:rFonts w:ascii="Calibri" w:hAnsi="Calibri" w:cs="Calibri"/>
                <w:b/>
                <w:bCs/>
                <w:color w:val="000000"/>
                <w:szCs w:val="22"/>
              </w:rPr>
              <w:t>0</w:t>
            </w:r>
          </w:p>
        </w:tc>
        <w:tc>
          <w:tcPr>
            <w:tcW w:w="2545" w:type="dxa"/>
            <w:shd w:val="clear" w:color="auto" w:fill="auto"/>
          </w:tcPr>
          <w:p w14:paraId="684C4BCA" w14:textId="44230B47" w:rsidR="00AE17AA" w:rsidRPr="00F239A4" w:rsidRDefault="00AE17AA" w:rsidP="00AE17AA">
            <w:pPr>
              <w:rPr>
                <w:rFonts w:ascii="Calibri" w:hAnsi="Calibri" w:cs="Calibri"/>
                <w:color w:val="000000"/>
                <w:szCs w:val="22"/>
              </w:rPr>
            </w:pPr>
            <w:r>
              <w:rPr>
                <w:rFonts w:ascii="Calibri" w:hAnsi="Calibri" w:cs="Calibri"/>
                <w:color w:val="000000"/>
                <w:szCs w:val="22"/>
              </w:rPr>
              <w:t>Review</w:t>
            </w:r>
          </w:p>
        </w:tc>
        <w:tc>
          <w:tcPr>
            <w:tcW w:w="2515" w:type="dxa"/>
            <w:shd w:val="clear" w:color="auto" w:fill="92D050"/>
          </w:tcPr>
          <w:p w14:paraId="520477D9" w14:textId="7239B7ED" w:rsidR="00AE17AA" w:rsidRPr="00F239A4" w:rsidRDefault="00AE17AA" w:rsidP="00AE17AA">
            <w:pPr>
              <w:rPr>
                <w:rFonts w:ascii="Calibri" w:hAnsi="Calibri" w:cs="Calibri"/>
                <w:color w:val="000000"/>
                <w:szCs w:val="22"/>
              </w:rPr>
            </w:pPr>
          </w:p>
        </w:tc>
      </w:tr>
      <w:tr w:rsidR="00AE17AA" w:rsidRPr="00F239A4" w14:paraId="71D082C8" w14:textId="77777777" w:rsidTr="00AE17AA">
        <w:trPr>
          <w:trHeight w:val="290"/>
          <w:jc w:val="center"/>
        </w:trPr>
        <w:tc>
          <w:tcPr>
            <w:tcW w:w="960" w:type="dxa"/>
            <w:hideMark/>
          </w:tcPr>
          <w:p w14:paraId="16CDC010" w14:textId="4D59C353" w:rsidR="00AE17AA" w:rsidRPr="00F239A4" w:rsidRDefault="00AE17AA" w:rsidP="00AE17AA">
            <w:pPr>
              <w:jc w:val="right"/>
              <w:rPr>
                <w:rFonts w:ascii="Calibri" w:hAnsi="Calibri" w:cs="Calibri"/>
                <w:b/>
                <w:bCs/>
                <w:color w:val="000000"/>
                <w:szCs w:val="22"/>
              </w:rPr>
            </w:pPr>
            <w:r w:rsidRPr="00F239A4">
              <w:rPr>
                <w:rFonts w:ascii="Calibri" w:hAnsi="Calibri" w:cs="Calibri"/>
                <w:b/>
                <w:bCs/>
                <w:color w:val="000000"/>
                <w:szCs w:val="22"/>
              </w:rPr>
              <w:t>1</w:t>
            </w:r>
            <w:r w:rsidR="00343F71">
              <w:rPr>
                <w:rFonts w:ascii="Calibri" w:hAnsi="Calibri" w:cs="Calibri"/>
                <w:b/>
                <w:bCs/>
                <w:color w:val="000000"/>
                <w:szCs w:val="22"/>
              </w:rPr>
              <w:t>1</w:t>
            </w:r>
          </w:p>
        </w:tc>
        <w:tc>
          <w:tcPr>
            <w:tcW w:w="2545" w:type="dxa"/>
            <w:shd w:val="clear" w:color="auto" w:fill="auto"/>
            <w:hideMark/>
          </w:tcPr>
          <w:p w14:paraId="6E4DE26D" w14:textId="627B8728" w:rsidR="00AE17AA" w:rsidRPr="00F239A4" w:rsidRDefault="00AE17AA" w:rsidP="00AE17AA">
            <w:pPr>
              <w:rPr>
                <w:rFonts w:ascii="Calibri" w:hAnsi="Calibri" w:cs="Calibri"/>
                <w:color w:val="000000"/>
                <w:szCs w:val="22"/>
              </w:rPr>
            </w:pPr>
            <w:r>
              <w:rPr>
                <w:rFonts w:ascii="Calibri" w:hAnsi="Calibri" w:cs="Calibri"/>
                <w:color w:val="000000"/>
                <w:szCs w:val="22"/>
              </w:rPr>
              <w:t>Project Work</w:t>
            </w:r>
          </w:p>
        </w:tc>
        <w:tc>
          <w:tcPr>
            <w:tcW w:w="2515" w:type="dxa"/>
            <w:shd w:val="clear" w:color="auto" w:fill="00B0F0"/>
            <w:hideMark/>
          </w:tcPr>
          <w:p w14:paraId="3CF46DC7" w14:textId="0024F9E0" w:rsidR="00AE17AA" w:rsidRPr="00F239A4" w:rsidRDefault="00AE17AA" w:rsidP="00AE17AA">
            <w:pPr>
              <w:rPr>
                <w:rFonts w:ascii="Calibri" w:hAnsi="Calibri" w:cs="Calibri"/>
                <w:color w:val="000000"/>
                <w:szCs w:val="22"/>
              </w:rPr>
            </w:pPr>
            <w:r>
              <w:rPr>
                <w:rFonts w:ascii="Calibri" w:hAnsi="Calibri" w:cs="Calibri"/>
                <w:color w:val="000000"/>
                <w:szCs w:val="22"/>
              </w:rPr>
              <w:t>Project Meeting 1</w:t>
            </w:r>
          </w:p>
        </w:tc>
      </w:tr>
      <w:tr w:rsidR="00AE17AA" w:rsidRPr="00F239A4" w14:paraId="1CA2AF81" w14:textId="77777777" w:rsidTr="00AE17AA">
        <w:trPr>
          <w:trHeight w:val="290"/>
          <w:jc w:val="center"/>
        </w:trPr>
        <w:tc>
          <w:tcPr>
            <w:tcW w:w="960" w:type="dxa"/>
            <w:hideMark/>
          </w:tcPr>
          <w:p w14:paraId="67361D21" w14:textId="30C94C09" w:rsidR="00AE17AA" w:rsidRPr="00F239A4" w:rsidRDefault="00AE17AA" w:rsidP="00AE17AA">
            <w:pPr>
              <w:jc w:val="right"/>
              <w:rPr>
                <w:rFonts w:ascii="Calibri" w:hAnsi="Calibri" w:cs="Calibri"/>
                <w:b/>
                <w:bCs/>
                <w:color w:val="000000"/>
                <w:szCs w:val="22"/>
              </w:rPr>
            </w:pPr>
            <w:r w:rsidRPr="00F239A4">
              <w:rPr>
                <w:rFonts w:ascii="Calibri" w:hAnsi="Calibri" w:cs="Calibri"/>
                <w:b/>
                <w:bCs/>
                <w:color w:val="000000"/>
                <w:szCs w:val="22"/>
              </w:rPr>
              <w:t>1</w:t>
            </w:r>
            <w:r w:rsidR="00343F71">
              <w:rPr>
                <w:rFonts w:ascii="Calibri" w:hAnsi="Calibri" w:cs="Calibri"/>
                <w:b/>
                <w:bCs/>
                <w:color w:val="000000"/>
                <w:szCs w:val="22"/>
              </w:rPr>
              <w:t>2</w:t>
            </w:r>
          </w:p>
        </w:tc>
        <w:tc>
          <w:tcPr>
            <w:tcW w:w="2545" w:type="dxa"/>
            <w:shd w:val="clear" w:color="auto" w:fill="auto"/>
            <w:hideMark/>
          </w:tcPr>
          <w:p w14:paraId="2208592D" w14:textId="77777777" w:rsidR="00AE17AA" w:rsidRPr="00F239A4" w:rsidRDefault="00AE17AA" w:rsidP="00AE17AA">
            <w:pPr>
              <w:rPr>
                <w:rFonts w:ascii="Calibri" w:hAnsi="Calibri" w:cs="Calibri"/>
                <w:color w:val="000000"/>
                <w:szCs w:val="22"/>
              </w:rPr>
            </w:pPr>
            <w:r w:rsidRPr="00F239A4">
              <w:rPr>
                <w:rFonts w:ascii="Calibri" w:hAnsi="Calibri" w:cs="Calibri"/>
                <w:color w:val="000000"/>
                <w:szCs w:val="22"/>
              </w:rPr>
              <w:t>Project Work</w:t>
            </w:r>
          </w:p>
        </w:tc>
        <w:tc>
          <w:tcPr>
            <w:tcW w:w="2515" w:type="dxa"/>
            <w:shd w:val="clear" w:color="auto" w:fill="FFFFFF" w:themeFill="background1"/>
            <w:hideMark/>
          </w:tcPr>
          <w:p w14:paraId="3551D330" w14:textId="487C0FE2" w:rsidR="00AE17AA" w:rsidRPr="00F239A4" w:rsidRDefault="00AE17AA" w:rsidP="00AE17AA">
            <w:pPr>
              <w:rPr>
                <w:rFonts w:ascii="Calibri" w:hAnsi="Calibri" w:cs="Calibri"/>
                <w:color w:val="000000"/>
                <w:szCs w:val="22"/>
              </w:rPr>
            </w:pPr>
            <w:r w:rsidRPr="00F239A4">
              <w:rPr>
                <w:rFonts w:ascii="Calibri" w:hAnsi="Calibri" w:cs="Calibri"/>
                <w:color w:val="000000"/>
                <w:szCs w:val="22"/>
              </w:rPr>
              <w:t>Project Work</w:t>
            </w:r>
          </w:p>
        </w:tc>
      </w:tr>
      <w:tr w:rsidR="00AE17AA" w:rsidRPr="00F239A4" w14:paraId="0B9B0E08" w14:textId="77777777" w:rsidTr="00AE17AA">
        <w:trPr>
          <w:trHeight w:val="290"/>
          <w:jc w:val="center"/>
        </w:trPr>
        <w:tc>
          <w:tcPr>
            <w:tcW w:w="960" w:type="dxa"/>
            <w:hideMark/>
          </w:tcPr>
          <w:p w14:paraId="2833A72E" w14:textId="2650E0BF" w:rsidR="00AE17AA" w:rsidRPr="00F239A4" w:rsidRDefault="00AE17AA" w:rsidP="00AE17AA">
            <w:pPr>
              <w:jc w:val="right"/>
              <w:rPr>
                <w:rFonts w:ascii="Calibri" w:hAnsi="Calibri" w:cs="Calibri"/>
                <w:b/>
                <w:bCs/>
                <w:color w:val="000000"/>
                <w:szCs w:val="22"/>
              </w:rPr>
            </w:pPr>
            <w:r w:rsidRPr="00F239A4">
              <w:rPr>
                <w:rFonts w:ascii="Calibri" w:hAnsi="Calibri" w:cs="Calibri"/>
                <w:b/>
                <w:bCs/>
                <w:color w:val="000000"/>
                <w:szCs w:val="22"/>
              </w:rPr>
              <w:t>1</w:t>
            </w:r>
            <w:r w:rsidR="00343F71">
              <w:rPr>
                <w:rFonts w:ascii="Calibri" w:hAnsi="Calibri" w:cs="Calibri"/>
                <w:b/>
                <w:bCs/>
                <w:color w:val="000000"/>
                <w:szCs w:val="22"/>
              </w:rPr>
              <w:t>3</w:t>
            </w:r>
          </w:p>
        </w:tc>
        <w:tc>
          <w:tcPr>
            <w:tcW w:w="2545" w:type="dxa"/>
            <w:shd w:val="clear" w:color="auto" w:fill="auto"/>
            <w:hideMark/>
          </w:tcPr>
          <w:p w14:paraId="60A155D8" w14:textId="77777777" w:rsidR="00AE17AA" w:rsidRPr="00F239A4" w:rsidRDefault="00AE17AA" w:rsidP="00AE17AA">
            <w:pPr>
              <w:rPr>
                <w:rFonts w:ascii="Calibri" w:hAnsi="Calibri" w:cs="Calibri"/>
                <w:color w:val="000000"/>
                <w:szCs w:val="22"/>
              </w:rPr>
            </w:pPr>
            <w:r w:rsidRPr="00F239A4">
              <w:rPr>
                <w:rFonts w:ascii="Calibri" w:hAnsi="Calibri" w:cs="Calibri"/>
                <w:color w:val="000000"/>
                <w:szCs w:val="22"/>
              </w:rPr>
              <w:t>Project Work</w:t>
            </w:r>
          </w:p>
        </w:tc>
        <w:tc>
          <w:tcPr>
            <w:tcW w:w="2515" w:type="dxa"/>
            <w:shd w:val="clear" w:color="auto" w:fill="FFFFFF" w:themeFill="background1"/>
            <w:hideMark/>
          </w:tcPr>
          <w:p w14:paraId="286719E9" w14:textId="28240B49" w:rsidR="00AE17AA" w:rsidRPr="00F239A4" w:rsidRDefault="00AE17AA" w:rsidP="00AE17AA">
            <w:pPr>
              <w:rPr>
                <w:rFonts w:ascii="Calibri" w:hAnsi="Calibri" w:cs="Calibri"/>
                <w:color w:val="000000"/>
                <w:szCs w:val="22"/>
              </w:rPr>
            </w:pPr>
            <w:r>
              <w:rPr>
                <w:rFonts w:ascii="Calibri" w:hAnsi="Calibri" w:cs="Calibri"/>
                <w:color w:val="000000"/>
                <w:szCs w:val="22"/>
              </w:rPr>
              <w:t>Project Work</w:t>
            </w:r>
          </w:p>
        </w:tc>
      </w:tr>
      <w:tr w:rsidR="00AE17AA" w:rsidRPr="00F239A4" w14:paraId="22320946" w14:textId="77777777" w:rsidTr="00AE17AA">
        <w:trPr>
          <w:trHeight w:val="290"/>
          <w:jc w:val="center"/>
        </w:trPr>
        <w:tc>
          <w:tcPr>
            <w:tcW w:w="960" w:type="dxa"/>
            <w:hideMark/>
          </w:tcPr>
          <w:p w14:paraId="5675F3C4" w14:textId="0ACBA574" w:rsidR="00AE17AA" w:rsidRPr="00F239A4" w:rsidRDefault="00AE17AA" w:rsidP="00AE17AA">
            <w:pPr>
              <w:jc w:val="right"/>
              <w:rPr>
                <w:rFonts w:ascii="Calibri" w:hAnsi="Calibri" w:cs="Calibri"/>
                <w:b/>
                <w:bCs/>
                <w:color w:val="000000"/>
                <w:szCs w:val="22"/>
              </w:rPr>
            </w:pPr>
            <w:r w:rsidRPr="00F239A4">
              <w:rPr>
                <w:rFonts w:ascii="Calibri" w:hAnsi="Calibri" w:cs="Calibri"/>
                <w:b/>
                <w:bCs/>
                <w:color w:val="000000"/>
                <w:szCs w:val="22"/>
              </w:rPr>
              <w:t>1</w:t>
            </w:r>
            <w:r w:rsidR="00343F71">
              <w:rPr>
                <w:rFonts w:ascii="Calibri" w:hAnsi="Calibri" w:cs="Calibri"/>
                <w:b/>
                <w:bCs/>
                <w:color w:val="000000"/>
                <w:szCs w:val="22"/>
              </w:rPr>
              <w:t>4</w:t>
            </w:r>
          </w:p>
        </w:tc>
        <w:tc>
          <w:tcPr>
            <w:tcW w:w="2545" w:type="dxa"/>
            <w:shd w:val="clear" w:color="auto" w:fill="00B0F0"/>
            <w:hideMark/>
          </w:tcPr>
          <w:p w14:paraId="06157C26" w14:textId="16210F46" w:rsidR="00AE17AA" w:rsidRPr="00F239A4" w:rsidRDefault="00AE17AA" w:rsidP="00AE17AA">
            <w:pPr>
              <w:rPr>
                <w:rFonts w:ascii="Calibri" w:hAnsi="Calibri" w:cs="Calibri"/>
                <w:color w:val="000000"/>
                <w:szCs w:val="22"/>
              </w:rPr>
            </w:pPr>
            <w:r w:rsidRPr="00F239A4">
              <w:rPr>
                <w:rFonts w:ascii="Calibri" w:hAnsi="Calibri" w:cs="Calibri"/>
                <w:color w:val="000000"/>
                <w:szCs w:val="22"/>
              </w:rPr>
              <w:t xml:space="preserve">Project Meeting </w:t>
            </w:r>
            <w:r>
              <w:rPr>
                <w:rFonts w:ascii="Calibri" w:hAnsi="Calibri" w:cs="Calibri"/>
                <w:color w:val="000000"/>
                <w:szCs w:val="22"/>
              </w:rPr>
              <w:t>2</w:t>
            </w:r>
          </w:p>
        </w:tc>
        <w:tc>
          <w:tcPr>
            <w:tcW w:w="2515" w:type="dxa"/>
            <w:shd w:val="clear" w:color="auto" w:fill="FFFFFF" w:themeFill="background1"/>
            <w:hideMark/>
          </w:tcPr>
          <w:p w14:paraId="01487E66" w14:textId="3205EB63" w:rsidR="00AE17AA" w:rsidRPr="00F239A4" w:rsidRDefault="00AE17AA" w:rsidP="00AE17AA">
            <w:pPr>
              <w:rPr>
                <w:rFonts w:ascii="Calibri" w:hAnsi="Calibri" w:cs="Calibri"/>
                <w:color w:val="000000"/>
                <w:szCs w:val="22"/>
              </w:rPr>
            </w:pPr>
            <w:r>
              <w:rPr>
                <w:rFonts w:ascii="Calibri" w:hAnsi="Calibri" w:cs="Calibri"/>
                <w:color w:val="000000"/>
                <w:szCs w:val="22"/>
              </w:rPr>
              <w:t>Project Work</w:t>
            </w:r>
          </w:p>
        </w:tc>
      </w:tr>
      <w:tr w:rsidR="00AE17AA" w:rsidRPr="00F239A4" w14:paraId="52B35783" w14:textId="77777777" w:rsidTr="00AE17AA">
        <w:trPr>
          <w:trHeight w:val="290"/>
          <w:jc w:val="center"/>
        </w:trPr>
        <w:tc>
          <w:tcPr>
            <w:tcW w:w="960" w:type="dxa"/>
          </w:tcPr>
          <w:p w14:paraId="5D07CC1A" w14:textId="5C0D943D" w:rsidR="00AE17AA" w:rsidRPr="00F239A4" w:rsidRDefault="00AE17AA" w:rsidP="00AE17AA">
            <w:pPr>
              <w:jc w:val="right"/>
              <w:rPr>
                <w:rFonts w:ascii="Calibri" w:hAnsi="Calibri" w:cs="Calibri"/>
                <w:b/>
                <w:bCs/>
                <w:color w:val="000000"/>
                <w:szCs w:val="22"/>
              </w:rPr>
            </w:pPr>
            <w:r>
              <w:rPr>
                <w:rFonts w:ascii="Calibri" w:hAnsi="Calibri" w:cs="Calibri"/>
                <w:b/>
                <w:bCs/>
                <w:color w:val="000000"/>
                <w:szCs w:val="22"/>
              </w:rPr>
              <w:t>1</w:t>
            </w:r>
            <w:r w:rsidR="00343F71">
              <w:rPr>
                <w:rFonts w:ascii="Calibri" w:hAnsi="Calibri" w:cs="Calibri"/>
                <w:b/>
                <w:bCs/>
                <w:color w:val="000000"/>
                <w:szCs w:val="22"/>
              </w:rPr>
              <w:t>5</w:t>
            </w:r>
          </w:p>
        </w:tc>
        <w:tc>
          <w:tcPr>
            <w:tcW w:w="2545" w:type="dxa"/>
            <w:shd w:val="clear" w:color="auto" w:fill="auto"/>
          </w:tcPr>
          <w:p w14:paraId="0F2DD990" w14:textId="167255BA" w:rsidR="00AE17AA" w:rsidRPr="00F239A4" w:rsidRDefault="00AE17AA" w:rsidP="00AE17AA">
            <w:pPr>
              <w:rPr>
                <w:rFonts w:ascii="Calibri" w:hAnsi="Calibri" w:cs="Calibri"/>
                <w:color w:val="000000"/>
                <w:szCs w:val="22"/>
              </w:rPr>
            </w:pPr>
            <w:r>
              <w:rPr>
                <w:rFonts w:ascii="Calibri" w:hAnsi="Calibri" w:cs="Calibri"/>
                <w:color w:val="000000"/>
                <w:szCs w:val="22"/>
              </w:rPr>
              <w:t>Project Work</w:t>
            </w:r>
          </w:p>
        </w:tc>
        <w:tc>
          <w:tcPr>
            <w:tcW w:w="2515" w:type="dxa"/>
            <w:shd w:val="clear" w:color="auto" w:fill="00B0F0"/>
          </w:tcPr>
          <w:p w14:paraId="6D00342A" w14:textId="1ACEDC2D" w:rsidR="00AE17AA" w:rsidRPr="00F239A4" w:rsidRDefault="00AE17AA" w:rsidP="00AE17AA">
            <w:pPr>
              <w:rPr>
                <w:rFonts w:ascii="Calibri" w:hAnsi="Calibri" w:cs="Calibri"/>
                <w:color w:val="000000"/>
                <w:szCs w:val="22"/>
              </w:rPr>
            </w:pPr>
            <w:r>
              <w:rPr>
                <w:rFonts w:ascii="Calibri" w:hAnsi="Calibri" w:cs="Calibri"/>
                <w:color w:val="000000"/>
                <w:szCs w:val="22"/>
              </w:rPr>
              <w:t>Project Meeting 3</w:t>
            </w:r>
          </w:p>
        </w:tc>
      </w:tr>
    </w:tbl>
    <w:p w14:paraId="7DF237C6" w14:textId="7C96987C" w:rsidR="00A528E6" w:rsidRDefault="00A528E6" w:rsidP="00FE40DB">
      <w:pPr>
        <w:spacing w:before="240" w:after="60"/>
        <w:rPr>
          <w:b/>
          <w:i/>
        </w:rPr>
      </w:pPr>
      <w:r>
        <w:rPr>
          <w:b/>
          <w:i/>
        </w:rPr>
        <w:t>Attendance Policy and Class Expectations</w:t>
      </w:r>
    </w:p>
    <w:p w14:paraId="2D61D3D6" w14:textId="135EF489" w:rsidR="00D95BE9" w:rsidRPr="00D95BE9" w:rsidRDefault="00D95BE9" w:rsidP="00D95BE9">
      <w:pPr>
        <w:spacing w:before="120" w:after="60"/>
      </w:pPr>
      <w:r>
        <w:t>This class is a flipped course and will require you to watch video lecturers outside of class and participate in exercises during the class time.</w:t>
      </w:r>
      <w:r w:rsidR="00AF7E52">
        <w:t xml:space="preserve">  Only a few exercises will be due each week, however, exams will cov</w:t>
      </w:r>
      <w:r w:rsidR="007A271B">
        <w:t xml:space="preserve">er material from all </w:t>
      </w:r>
      <w:r w:rsidR="00BB2A8C">
        <w:t>exercises,</w:t>
      </w:r>
      <w:r w:rsidR="008565BE">
        <w:t xml:space="preserve"> and you will be expected to know this material.  </w:t>
      </w:r>
    </w:p>
    <w:p w14:paraId="6153AD81" w14:textId="3EF2455A" w:rsidR="00D95BE9" w:rsidRDefault="00D95BE9" w:rsidP="00DD5E31">
      <w:pPr>
        <w:jc w:val="both"/>
      </w:pPr>
      <w:r>
        <w:t xml:space="preserve">Attendance </w:t>
      </w:r>
      <w:r w:rsidR="00DD5E31">
        <w:t xml:space="preserve">is not required, but it </w:t>
      </w:r>
      <w:r>
        <w:t>will be to your benefit to attend all lectures.</w:t>
      </w:r>
      <w:r w:rsidR="00FE40DB">
        <w:t xml:space="preserve">  If you have completed </w:t>
      </w:r>
      <w:r w:rsidR="00AB4CBE">
        <w:t>all</w:t>
      </w:r>
      <w:r w:rsidR="00FE40DB">
        <w:t xml:space="preserve"> </w:t>
      </w:r>
      <w:r w:rsidR="006F64AD">
        <w:t>the current week’s exercises, you can either watch the lecture videos for the next week</w:t>
      </w:r>
      <w:r w:rsidR="00DD5E31">
        <w:t xml:space="preserve"> or </w:t>
      </w:r>
      <w:r w:rsidR="006F64AD">
        <w:t xml:space="preserve">assist your classmates understanding the material.  </w:t>
      </w:r>
    </w:p>
    <w:p w14:paraId="74AB7FD8" w14:textId="6D0C72D4" w:rsidR="007211AB" w:rsidRPr="00BF6A7C" w:rsidRDefault="00D95BE9" w:rsidP="00BF6A7C">
      <w:pPr>
        <w:spacing w:before="120"/>
        <w:jc w:val="both"/>
        <w:rPr>
          <w:u w:val="single"/>
        </w:rPr>
      </w:pPr>
      <w:r>
        <w:t>Lectures are there to facilitate efficient learning, not chatting with friends, surfing the net, or sleeping. You should be focused on the course material and the in-class exercises assigned, not on activities that do not involve course work. Those who behave inappropriately will be asked to leave.</w:t>
      </w:r>
      <w:r w:rsidR="00AF7E52">
        <w:t xml:space="preserve"> </w:t>
      </w:r>
    </w:p>
    <w:p w14:paraId="19CF590E" w14:textId="0FFCCFF0" w:rsidR="00AE17AA" w:rsidRDefault="00AE17AA" w:rsidP="00D95BE9">
      <w:pPr>
        <w:spacing w:before="240" w:after="60"/>
        <w:jc w:val="both"/>
        <w:rPr>
          <w:b/>
          <w:i/>
        </w:rPr>
      </w:pPr>
    </w:p>
    <w:p w14:paraId="70C1F39D" w14:textId="77777777" w:rsidR="00343F71" w:rsidRDefault="00343F71" w:rsidP="00D95BE9">
      <w:pPr>
        <w:spacing w:before="240" w:after="60"/>
        <w:jc w:val="both"/>
        <w:rPr>
          <w:b/>
          <w:i/>
        </w:rPr>
      </w:pPr>
    </w:p>
    <w:p w14:paraId="1A9A45D7" w14:textId="42982B74" w:rsidR="00A528E6" w:rsidRDefault="00A528E6" w:rsidP="00D95BE9">
      <w:pPr>
        <w:spacing w:before="240" w:after="60"/>
        <w:jc w:val="both"/>
      </w:pPr>
      <w:r>
        <w:rPr>
          <w:b/>
          <w:i/>
        </w:rPr>
        <w:lastRenderedPageBreak/>
        <w:t>Make-Up Policy</w:t>
      </w:r>
      <w:r>
        <w:t xml:space="preserve"> </w:t>
      </w:r>
    </w:p>
    <w:p w14:paraId="2B760DF7" w14:textId="77777777" w:rsidR="00A528E6" w:rsidRPr="005B62AD" w:rsidRDefault="00A528E6" w:rsidP="00A528E6">
      <w:pPr>
        <w:spacing w:after="60"/>
        <w:jc w:val="both"/>
      </w:pPr>
      <w:r w:rsidRPr="005B62AD">
        <w:t>Excused absences require appropriate documentation</w:t>
      </w:r>
      <w:r>
        <w:t xml:space="preserve">.  </w:t>
      </w:r>
    </w:p>
    <w:p w14:paraId="71CB00B7" w14:textId="77777777" w:rsidR="00AB4CBE" w:rsidRPr="00A05D63" w:rsidRDefault="00AB4CBE" w:rsidP="00AB4CBE">
      <w:pPr>
        <w:jc w:val="both"/>
        <w:rPr>
          <w:b/>
          <w:i/>
        </w:rPr>
      </w:pPr>
      <w:r>
        <w:t>Excused absences must be consistent with university policies in the undergraduate catalog (</w:t>
      </w:r>
      <w:hyperlink r:id="rId9">
        <w:r>
          <w:rPr>
            <w:color w:val="FF0000"/>
            <w:u w:val="single"/>
          </w:rPr>
          <w:t>https://catalog.ufl.edu/ugrad/current/regulations/info/attendance.aspx</w:t>
        </w:r>
      </w:hyperlink>
      <w:r>
        <w:t>) and require appropriate documentation.</w:t>
      </w:r>
    </w:p>
    <w:p w14:paraId="0B6D992D" w14:textId="77777777" w:rsidR="00A528E6" w:rsidRPr="000059DB" w:rsidRDefault="00A528E6" w:rsidP="00820834">
      <w:pPr>
        <w:rPr>
          <w:color w:val="0070C0"/>
        </w:rPr>
      </w:pPr>
    </w:p>
    <w:p w14:paraId="6A75FF3A" w14:textId="620E55D1" w:rsidR="00A528E6" w:rsidRPr="0026475F" w:rsidRDefault="00A528E6" w:rsidP="00A528E6">
      <w:pPr>
        <w:spacing w:after="60"/>
        <w:rPr>
          <w:b/>
          <w:i/>
        </w:rPr>
      </w:pPr>
      <w:r w:rsidRPr="0026475F">
        <w:rPr>
          <w:b/>
          <w:i/>
        </w:rPr>
        <w:t>Assignments &amp; Grade Disputes</w:t>
      </w:r>
    </w:p>
    <w:tbl>
      <w:tblPr>
        <w:tblStyle w:val="AkGlgeleme1"/>
        <w:tblpPr w:leftFromText="180" w:rightFromText="180" w:vertAnchor="page" w:horzAnchor="margin" w:tblpXSpec="right" w:tblpY="4270"/>
        <w:tblW w:w="0" w:type="auto"/>
        <w:tblLook w:val="01A0" w:firstRow="1" w:lastRow="0" w:firstColumn="1" w:lastColumn="1" w:noHBand="0" w:noVBand="0"/>
      </w:tblPr>
      <w:tblGrid>
        <w:gridCol w:w="1710"/>
        <w:gridCol w:w="1355"/>
      </w:tblGrid>
      <w:tr w:rsidR="00D106F9" w:rsidRPr="0026475F" w14:paraId="24C58E8E" w14:textId="77777777" w:rsidTr="00D106F9">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710" w:type="dxa"/>
          </w:tcPr>
          <w:p w14:paraId="6C21D36F" w14:textId="77777777" w:rsidR="00D106F9" w:rsidRPr="0026475F" w:rsidRDefault="00D106F9" w:rsidP="00D106F9">
            <w:pPr>
              <w:spacing w:before="60"/>
              <w:rPr>
                <w:rFonts w:ascii="Courier New" w:hAnsi="Courier New" w:cs="Courier New"/>
                <w:iCs/>
                <w:sz w:val="20"/>
                <w:szCs w:val="20"/>
              </w:rPr>
            </w:pPr>
            <w:r w:rsidRPr="0026475F">
              <w:rPr>
                <w:rFonts w:ascii="Courier New" w:hAnsi="Courier New" w:cs="Courier New"/>
                <w:iCs/>
                <w:sz w:val="20"/>
                <w:szCs w:val="20"/>
              </w:rPr>
              <w:t>Exam-1</w:t>
            </w:r>
          </w:p>
        </w:tc>
        <w:tc>
          <w:tcPr>
            <w:cnfStyle w:val="000100000000" w:firstRow="0" w:lastRow="0" w:firstColumn="0" w:lastColumn="1" w:oddVBand="0" w:evenVBand="0" w:oddHBand="0" w:evenHBand="0" w:firstRowFirstColumn="0" w:firstRowLastColumn="0" w:lastRowFirstColumn="0" w:lastRowLastColumn="0"/>
            <w:tcW w:w="1355" w:type="dxa"/>
          </w:tcPr>
          <w:p w14:paraId="68B938D1" w14:textId="77777777" w:rsidR="00D106F9" w:rsidRPr="0026475F" w:rsidRDefault="00D106F9" w:rsidP="00D106F9">
            <w:pPr>
              <w:spacing w:before="60"/>
              <w:ind w:right="49"/>
              <w:jc w:val="right"/>
              <w:rPr>
                <w:rFonts w:ascii="Courier New" w:hAnsi="Courier New" w:cs="Courier New"/>
                <w:iCs/>
                <w:sz w:val="20"/>
                <w:szCs w:val="20"/>
              </w:rPr>
            </w:pPr>
            <w:r>
              <w:rPr>
                <w:rFonts w:ascii="Courier New" w:hAnsi="Courier New" w:cs="Courier New"/>
                <w:iCs/>
                <w:sz w:val="20"/>
                <w:szCs w:val="20"/>
              </w:rPr>
              <w:t>30%</w:t>
            </w:r>
          </w:p>
        </w:tc>
      </w:tr>
      <w:tr w:rsidR="00D106F9" w:rsidRPr="0026475F" w14:paraId="02730BA1" w14:textId="77777777" w:rsidTr="00D106F9">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710" w:type="dxa"/>
          </w:tcPr>
          <w:p w14:paraId="49FAB540" w14:textId="77777777" w:rsidR="00D106F9" w:rsidRPr="0026475F" w:rsidRDefault="00D106F9" w:rsidP="00D106F9">
            <w:pPr>
              <w:spacing w:before="60"/>
              <w:rPr>
                <w:rFonts w:ascii="Courier New" w:hAnsi="Courier New" w:cs="Courier New"/>
                <w:iCs/>
                <w:sz w:val="20"/>
                <w:szCs w:val="20"/>
              </w:rPr>
            </w:pPr>
            <w:r w:rsidRPr="0026475F">
              <w:rPr>
                <w:rFonts w:ascii="Courier New" w:hAnsi="Courier New" w:cs="Courier New"/>
                <w:iCs/>
                <w:sz w:val="20"/>
                <w:szCs w:val="20"/>
              </w:rPr>
              <w:t>Exam-2</w:t>
            </w:r>
          </w:p>
        </w:tc>
        <w:tc>
          <w:tcPr>
            <w:cnfStyle w:val="000100000000" w:firstRow="0" w:lastRow="0" w:firstColumn="0" w:lastColumn="1" w:oddVBand="0" w:evenVBand="0" w:oddHBand="0" w:evenHBand="0" w:firstRowFirstColumn="0" w:firstRowLastColumn="0" w:lastRowFirstColumn="0" w:lastRowLastColumn="0"/>
            <w:tcW w:w="1355" w:type="dxa"/>
          </w:tcPr>
          <w:p w14:paraId="32084605" w14:textId="77777777" w:rsidR="00D106F9" w:rsidRPr="0026475F" w:rsidRDefault="00D106F9" w:rsidP="00D106F9">
            <w:pPr>
              <w:spacing w:before="60"/>
              <w:ind w:right="49"/>
              <w:jc w:val="right"/>
              <w:rPr>
                <w:rFonts w:ascii="Courier New" w:hAnsi="Courier New" w:cs="Courier New"/>
                <w:iCs/>
                <w:sz w:val="20"/>
                <w:szCs w:val="20"/>
              </w:rPr>
            </w:pPr>
            <w:r>
              <w:rPr>
                <w:rFonts w:ascii="Courier New" w:hAnsi="Courier New" w:cs="Courier New"/>
                <w:iCs/>
                <w:sz w:val="20"/>
                <w:szCs w:val="20"/>
              </w:rPr>
              <w:t>30</w:t>
            </w:r>
            <w:r w:rsidRPr="0026475F">
              <w:rPr>
                <w:rFonts w:ascii="Courier New" w:hAnsi="Courier New" w:cs="Courier New"/>
                <w:iCs/>
                <w:sz w:val="20"/>
                <w:szCs w:val="20"/>
              </w:rPr>
              <w:t>%</w:t>
            </w:r>
          </w:p>
        </w:tc>
      </w:tr>
      <w:tr w:rsidR="00D106F9" w:rsidRPr="0026475F" w14:paraId="1EAC53A2" w14:textId="77777777" w:rsidTr="00D106F9">
        <w:trPr>
          <w:trHeight w:val="195"/>
        </w:trPr>
        <w:tc>
          <w:tcPr>
            <w:cnfStyle w:val="001000000000" w:firstRow="0" w:lastRow="0" w:firstColumn="1" w:lastColumn="0" w:oddVBand="0" w:evenVBand="0" w:oddHBand="0" w:evenHBand="0" w:firstRowFirstColumn="0" w:firstRowLastColumn="0" w:lastRowFirstColumn="0" w:lastRowLastColumn="0"/>
            <w:tcW w:w="1710" w:type="dxa"/>
          </w:tcPr>
          <w:p w14:paraId="1291E2DA" w14:textId="77777777" w:rsidR="00D106F9" w:rsidRPr="0026475F" w:rsidRDefault="00D106F9" w:rsidP="00D106F9">
            <w:pPr>
              <w:spacing w:before="60"/>
              <w:rPr>
                <w:rFonts w:ascii="Courier New" w:hAnsi="Courier New" w:cs="Courier New"/>
                <w:iCs/>
                <w:sz w:val="20"/>
                <w:szCs w:val="20"/>
              </w:rPr>
            </w:pPr>
            <w:r>
              <w:rPr>
                <w:rFonts w:ascii="Courier New" w:hAnsi="Courier New" w:cs="Courier New"/>
                <w:iCs/>
                <w:sz w:val="20"/>
                <w:szCs w:val="20"/>
              </w:rPr>
              <w:t>Assignments</w:t>
            </w:r>
          </w:p>
        </w:tc>
        <w:tc>
          <w:tcPr>
            <w:cnfStyle w:val="000100000000" w:firstRow="0" w:lastRow="0" w:firstColumn="0" w:lastColumn="1" w:oddVBand="0" w:evenVBand="0" w:oddHBand="0" w:evenHBand="0" w:firstRowFirstColumn="0" w:firstRowLastColumn="0" w:lastRowFirstColumn="0" w:lastRowLastColumn="0"/>
            <w:tcW w:w="1355" w:type="dxa"/>
          </w:tcPr>
          <w:p w14:paraId="01B883FE" w14:textId="77777777" w:rsidR="00D106F9" w:rsidRDefault="00D106F9" w:rsidP="00D106F9">
            <w:pPr>
              <w:spacing w:before="60"/>
              <w:ind w:right="49"/>
              <w:jc w:val="right"/>
              <w:rPr>
                <w:rFonts w:ascii="Courier New" w:hAnsi="Courier New" w:cs="Courier New"/>
                <w:iCs/>
                <w:sz w:val="20"/>
                <w:szCs w:val="20"/>
              </w:rPr>
            </w:pPr>
            <w:r>
              <w:rPr>
                <w:rFonts w:ascii="Courier New" w:hAnsi="Courier New" w:cs="Courier New"/>
                <w:iCs/>
                <w:sz w:val="20"/>
                <w:szCs w:val="20"/>
              </w:rPr>
              <w:t>15%</w:t>
            </w:r>
          </w:p>
        </w:tc>
      </w:tr>
      <w:tr w:rsidR="00D106F9" w:rsidRPr="001705BF" w14:paraId="2CD1B663" w14:textId="77777777" w:rsidTr="00D106F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710" w:type="dxa"/>
          </w:tcPr>
          <w:p w14:paraId="541135B6" w14:textId="77777777" w:rsidR="00D106F9" w:rsidRPr="0026475F" w:rsidRDefault="00D106F9" w:rsidP="00D106F9">
            <w:pPr>
              <w:spacing w:before="60"/>
              <w:rPr>
                <w:rFonts w:ascii="Courier New" w:hAnsi="Courier New" w:cs="Courier New"/>
                <w:sz w:val="20"/>
                <w:szCs w:val="20"/>
              </w:rPr>
            </w:pPr>
            <w:r w:rsidRPr="0026475F">
              <w:rPr>
                <w:rFonts w:ascii="Courier New" w:hAnsi="Courier New" w:cs="Courier New"/>
                <w:sz w:val="20"/>
                <w:szCs w:val="20"/>
              </w:rPr>
              <w:t>Team project</w:t>
            </w:r>
          </w:p>
        </w:tc>
        <w:tc>
          <w:tcPr>
            <w:cnfStyle w:val="000100000000" w:firstRow="0" w:lastRow="0" w:firstColumn="0" w:lastColumn="1" w:oddVBand="0" w:evenVBand="0" w:oddHBand="0" w:evenHBand="0" w:firstRowFirstColumn="0" w:firstRowLastColumn="0" w:lastRowFirstColumn="0" w:lastRowLastColumn="0"/>
            <w:tcW w:w="1355" w:type="dxa"/>
          </w:tcPr>
          <w:p w14:paraId="33465904" w14:textId="77777777" w:rsidR="00D106F9" w:rsidRPr="00151839" w:rsidRDefault="00D106F9" w:rsidP="00D106F9">
            <w:pPr>
              <w:spacing w:before="60"/>
              <w:ind w:right="49"/>
              <w:jc w:val="right"/>
              <w:rPr>
                <w:rFonts w:ascii="Courier New" w:hAnsi="Courier New" w:cs="Courier New"/>
                <w:sz w:val="20"/>
                <w:szCs w:val="20"/>
              </w:rPr>
            </w:pPr>
            <w:r>
              <w:rPr>
                <w:rFonts w:ascii="Courier New" w:hAnsi="Courier New" w:cs="Courier New"/>
                <w:sz w:val="20"/>
                <w:szCs w:val="20"/>
              </w:rPr>
              <w:t>25</w:t>
            </w:r>
            <w:r w:rsidRPr="0026475F">
              <w:rPr>
                <w:rFonts w:ascii="Courier New" w:hAnsi="Courier New" w:cs="Courier New"/>
                <w:sz w:val="20"/>
                <w:szCs w:val="20"/>
              </w:rPr>
              <w:t>%</w:t>
            </w:r>
          </w:p>
        </w:tc>
      </w:tr>
    </w:tbl>
    <w:p w14:paraId="4BCD44FD" w14:textId="2F67589B" w:rsidR="00A528E6" w:rsidRPr="00F86262" w:rsidRDefault="00A528E6" w:rsidP="00A528E6">
      <w:pPr>
        <w:spacing w:before="60" w:after="60"/>
        <w:jc w:val="both"/>
      </w:pPr>
      <w:r>
        <w:rPr>
          <w:szCs w:val="22"/>
        </w:rPr>
        <w:t xml:space="preserve"> Your grade will be based on two night</w:t>
      </w:r>
      <w:r w:rsidR="00FE40DB">
        <w:rPr>
          <w:szCs w:val="22"/>
        </w:rPr>
        <w:t>-</w:t>
      </w:r>
      <w:r>
        <w:rPr>
          <w:szCs w:val="22"/>
        </w:rPr>
        <w:t xml:space="preserve">exams, weekly assignments, </w:t>
      </w:r>
      <w:r w:rsidR="007211AB">
        <w:rPr>
          <w:szCs w:val="22"/>
        </w:rPr>
        <w:t xml:space="preserve">and </w:t>
      </w:r>
      <w:r>
        <w:rPr>
          <w:szCs w:val="22"/>
        </w:rPr>
        <w:t xml:space="preserve">a team project. </w:t>
      </w:r>
      <w:r>
        <w:t>In each exam, I include a few challenging tasks, which only the best students will be able to answer. These are the questions that distinguish the A students.</w:t>
      </w:r>
    </w:p>
    <w:p w14:paraId="1CDC78F3" w14:textId="60AA0DC2" w:rsidR="00A528E6" w:rsidRDefault="00FE40DB" w:rsidP="00A528E6">
      <w:pPr>
        <w:jc w:val="both"/>
      </w:pPr>
      <w:r>
        <w:t xml:space="preserve"> </w:t>
      </w:r>
      <w:r w:rsidR="00A528E6">
        <w:t xml:space="preserve">All assignments must be submitted via E-learning unless specified otherwise. Assignment deadlines are rigid. </w:t>
      </w:r>
      <w:r w:rsidR="00A528E6" w:rsidRPr="00815896">
        <w:rPr>
          <w:b/>
        </w:rPr>
        <w:t>If you do not submit before the deadline or submit the wrong file, you will receive a zero.</w:t>
      </w:r>
      <w:r w:rsidR="00A528E6">
        <w:t xml:space="preserve"> </w:t>
      </w:r>
      <w:r w:rsidR="00A528E6" w:rsidRPr="001705BF">
        <w:rPr>
          <w:u w:val="single"/>
        </w:rPr>
        <w:t>Only the instructor</w:t>
      </w:r>
      <w:r w:rsidR="00A528E6">
        <w:t xml:space="preserve"> has the authority to grant late submissions.</w:t>
      </w:r>
    </w:p>
    <w:p w14:paraId="5118D05A" w14:textId="77777777" w:rsidR="00A528E6" w:rsidRDefault="00A528E6" w:rsidP="00A528E6">
      <w:pPr>
        <w:jc w:val="both"/>
      </w:pPr>
    </w:p>
    <w:p w14:paraId="3FFDF0E0" w14:textId="77777777" w:rsidR="00A528E6" w:rsidRDefault="00A528E6" w:rsidP="00A528E6">
      <w:pPr>
        <w:spacing w:after="60"/>
        <w:jc w:val="both"/>
      </w:pPr>
      <w:r>
        <w:t xml:space="preserve">Exam grade disputes must be made to the instructor </w:t>
      </w:r>
      <w:r>
        <w:rPr>
          <w:u w:val="single"/>
        </w:rPr>
        <w:t>within one week</w:t>
      </w:r>
      <w:r>
        <w:t xml:space="preserve"> after grades are posted. Any grade dispute after the specified period will not be considered. The following describes the procedure: </w:t>
      </w:r>
    </w:p>
    <w:p w14:paraId="0C0E9599" w14:textId="77777777" w:rsidR="00A528E6" w:rsidRDefault="00A528E6" w:rsidP="00A528E6">
      <w:pPr>
        <w:pStyle w:val="ListParagraph"/>
        <w:numPr>
          <w:ilvl w:val="0"/>
          <w:numId w:val="25"/>
        </w:numPr>
        <w:spacing w:after="60"/>
        <w:ind w:left="360"/>
        <w:jc w:val="both"/>
      </w:pPr>
      <w:r>
        <w:t>Within one week after your grade has been posted, e-mail the instructor requesting a grade breakdown,</w:t>
      </w:r>
    </w:p>
    <w:p w14:paraId="268DC85B" w14:textId="69FDAA18" w:rsidR="00A528E6" w:rsidRDefault="00A528E6" w:rsidP="00A528E6">
      <w:pPr>
        <w:pStyle w:val="ListParagraph"/>
        <w:numPr>
          <w:ilvl w:val="0"/>
          <w:numId w:val="25"/>
        </w:numPr>
        <w:spacing w:after="60"/>
        <w:ind w:left="360"/>
        <w:jc w:val="both"/>
      </w:pPr>
      <w:r>
        <w:t xml:space="preserve">Compare your solution to the solution posted on the </w:t>
      </w:r>
      <w:r w:rsidR="00CA0561">
        <w:t>website</w:t>
      </w:r>
      <w:r>
        <w:t xml:space="preserve"> using the detailed grade breakdown you receive,</w:t>
      </w:r>
    </w:p>
    <w:p w14:paraId="5178CD15" w14:textId="6C9A8604" w:rsidR="00FE40DB" w:rsidRDefault="00FE40DB" w:rsidP="00FE40DB">
      <w:pPr>
        <w:pStyle w:val="ListParagraph"/>
        <w:numPr>
          <w:ilvl w:val="0"/>
          <w:numId w:val="25"/>
        </w:numPr>
        <w:spacing w:after="60"/>
        <w:ind w:left="360"/>
        <w:jc w:val="both"/>
      </w:pPr>
      <w:r>
        <w:t xml:space="preserve"> </w:t>
      </w:r>
      <w:r w:rsidR="00A528E6">
        <w:t>If you still have questions about your grade, to resolve the issue either go to the instructor’s office hours or request an appointment.</w:t>
      </w:r>
    </w:p>
    <w:tbl>
      <w:tblPr>
        <w:tblStyle w:val="AkGlgeleme1"/>
        <w:tblpPr w:leftFromText="180" w:rightFromText="180" w:vertAnchor="text" w:horzAnchor="margin" w:tblpY="126"/>
        <w:tblW w:w="0" w:type="auto"/>
        <w:tblLook w:val="0180" w:firstRow="0" w:lastRow="0" w:firstColumn="1" w:lastColumn="1" w:noHBand="0" w:noVBand="0"/>
      </w:tblPr>
      <w:tblGrid>
        <w:gridCol w:w="3487"/>
        <w:gridCol w:w="2145"/>
      </w:tblGrid>
      <w:tr w:rsidR="00A528E6" w:rsidRPr="00AC53B2" w14:paraId="521882AD" w14:textId="77777777" w:rsidTr="00D106F9">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487" w:type="dxa"/>
          </w:tcPr>
          <w:p w14:paraId="1FDB9509" w14:textId="77777777" w:rsidR="00A528E6" w:rsidRPr="004A22A7" w:rsidRDefault="00A528E6" w:rsidP="00DB7051">
            <w:pPr>
              <w:spacing w:before="60" w:after="60"/>
              <w:rPr>
                <w:rFonts w:ascii="Courier New" w:hAnsi="Courier New" w:cs="Courier New"/>
                <w:color w:val="auto"/>
                <w:sz w:val="20"/>
                <w:szCs w:val="20"/>
              </w:rPr>
            </w:pPr>
            <w:r w:rsidRPr="004A22A7">
              <w:rPr>
                <w:rFonts w:ascii="Courier New" w:hAnsi="Courier New" w:cs="Courier New"/>
                <w:color w:val="auto"/>
                <w:sz w:val="20"/>
                <w:szCs w:val="20"/>
              </w:rPr>
              <w:t>Project Meeting</w:t>
            </w:r>
          </w:p>
        </w:tc>
        <w:tc>
          <w:tcPr>
            <w:cnfStyle w:val="000100000000" w:firstRow="0" w:lastRow="0" w:firstColumn="0" w:lastColumn="1" w:oddVBand="0" w:evenVBand="0" w:oddHBand="0" w:evenHBand="0" w:firstRowFirstColumn="0" w:firstRowLastColumn="0" w:lastRowFirstColumn="0" w:lastRowLastColumn="0"/>
            <w:tcW w:w="2145" w:type="dxa"/>
          </w:tcPr>
          <w:p w14:paraId="45F138B0" w14:textId="41504C2D" w:rsidR="00A574A7" w:rsidRPr="004A22A7" w:rsidRDefault="00DE27CE" w:rsidP="000F5493">
            <w:pPr>
              <w:spacing w:before="60" w:after="60"/>
              <w:rPr>
                <w:rFonts w:ascii="Courier New" w:hAnsi="Courier New" w:cs="Courier New"/>
                <w:color w:val="auto"/>
                <w:sz w:val="20"/>
                <w:szCs w:val="20"/>
              </w:rPr>
            </w:pPr>
            <w:r>
              <w:rPr>
                <w:rFonts w:ascii="Courier New" w:hAnsi="Courier New" w:cs="Courier New"/>
                <w:color w:val="auto"/>
                <w:sz w:val="20"/>
                <w:szCs w:val="20"/>
              </w:rPr>
              <w:t>March 30</w:t>
            </w:r>
            <w:r w:rsidR="00F239A4" w:rsidRPr="004A22A7">
              <w:rPr>
                <w:rFonts w:ascii="Courier New" w:hAnsi="Courier New" w:cs="Courier New"/>
                <w:color w:val="auto"/>
                <w:sz w:val="20"/>
                <w:szCs w:val="20"/>
              </w:rPr>
              <w:t xml:space="preserve"> </w:t>
            </w:r>
          </w:p>
        </w:tc>
      </w:tr>
      <w:tr w:rsidR="00A528E6" w:rsidRPr="00AC53B2" w14:paraId="0DDC36B0" w14:textId="77777777" w:rsidTr="00D106F9">
        <w:trPr>
          <w:trHeight w:val="228"/>
        </w:trPr>
        <w:tc>
          <w:tcPr>
            <w:cnfStyle w:val="001000000000" w:firstRow="0" w:lastRow="0" w:firstColumn="1" w:lastColumn="0" w:oddVBand="0" w:evenVBand="0" w:oddHBand="0" w:evenHBand="0" w:firstRowFirstColumn="0" w:firstRowLastColumn="0" w:lastRowFirstColumn="0" w:lastRowLastColumn="0"/>
            <w:tcW w:w="3487" w:type="dxa"/>
          </w:tcPr>
          <w:p w14:paraId="115A1AFD" w14:textId="77777777" w:rsidR="00A528E6" w:rsidRPr="004A22A7" w:rsidRDefault="00A528E6" w:rsidP="00DB7051">
            <w:pPr>
              <w:spacing w:before="60" w:after="60"/>
              <w:rPr>
                <w:rFonts w:ascii="Courier New" w:hAnsi="Courier New" w:cs="Courier New"/>
                <w:color w:val="auto"/>
                <w:sz w:val="20"/>
                <w:szCs w:val="20"/>
              </w:rPr>
            </w:pPr>
            <w:r w:rsidRPr="004A22A7">
              <w:rPr>
                <w:rFonts w:ascii="Courier New" w:hAnsi="Courier New" w:cs="Courier New"/>
                <w:color w:val="auto"/>
                <w:sz w:val="20"/>
                <w:szCs w:val="20"/>
              </w:rPr>
              <w:t>Project Meeting</w:t>
            </w:r>
          </w:p>
        </w:tc>
        <w:tc>
          <w:tcPr>
            <w:cnfStyle w:val="000100000000" w:firstRow="0" w:lastRow="0" w:firstColumn="0" w:lastColumn="1" w:oddVBand="0" w:evenVBand="0" w:oddHBand="0" w:evenHBand="0" w:firstRowFirstColumn="0" w:firstRowLastColumn="0" w:lastRowFirstColumn="0" w:lastRowLastColumn="0"/>
            <w:tcW w:w="2145" w:type="dxa"/>
          </w:tcPr>
          <w:p w14:paraId="48CA2437" w14:textId="2DB4C273" w:rsidR="00A528E6" w:rsidRPr="004A22A7" w:rsidRDefault="00DE27CE" w:rsidP="000F5493">
            <w:pPr>
              <w:spacing w:before="60" w:after="60"/>
              <w:rPr>
                <w:rFonts w:ascii="Courier New" w:hAnsi="Courier New" w:cs="Courier New"/>
                <w:color w:val="auto"/>
                <w:sz w:val="20"/>
                <w:szCs w:val="20"/>
              </w:rPr>
            </w:pPr>
            <w:r>
              <w:rPr>
                <w:rFonts w:ascii="Courier New" w:hAnsi="Courier New" w:cs="Courier New"/>
                <w:color w:val="auto"/>
                <w:sz w:val="20"/>
                <w:szCs w:val="20"/>
              </w:rPr>
              <w:t>April 11</w:t>
            </w:r>
            <w:r w:rsidR="00F239A4" w:rsidRPr="004A22A7">
              <w:rPr>
                <w:rFonts w:ascii="Courier New" w:hAnsi="Courier New" w:cs="Courier New"/>
                <w:color w:val="auto"/>
                <w:sz w:val="20"/>
                <w:szCs w:val="20"/>
              </w:rPr>
              <w:t xml:space="preserve"> </w:t>
            </w:r>
          </w:p>
        </w:tc>
      </w:tr>
      <w:tr w:rsidR="00A528E6" w:rsidRPr="00AC53B2" w14:paraId="7205941A" w14:textId="77777777" w:rsidTr="00D106F9">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487" w:type="dxa"/>
          </w:tcPr>
          <w:p w14:paraId="542AB635" w14:textId="77777777" w:rsidR="00A528E6" w:rsidRPr="004A22A7" w:rsidRDefault="00A528E6" w:rsidP="00DB7051">
            <w:pPr>
              <w:spacing w:before="60" w:after="60"/>
              <w:rPr>
                <w:rFonts w:ascii="Courier New" w:hAnsi="Courier New" w:cs="Courier New"/>
                <w:color w:val="auto"/>
                <w:sz w:val="20"/>
                <w:szCs w:val="20"/>
              </w:rPr>
            </w:pPr>
            <w:r w:rsidRPr="004A22A7">
              <w:rPr>
                <w:rFonts w:ascii="Courier New" w:hAnsi="Courier New" w:cs="Courier New"/>
                <w:color w:val="auto"/>
                <w:sz w:val="20"/>
                <w:szCs w:val="20"/>
              </w:rPr>
              <w:t>Project Meeting</w:t>
            </w:r>
          </w:p>
        </w:tc>
        <w:tc>
          <w:tcPr>
            <w:cnfStyle w:val="000100000000" w:firstRow="0" w:lastRow="0" w:firstColumn="0" w:lastColumn="1" w:oddVBand="0" w:evenVBand="0" w:oddHBand="0" w:evenHBand="0" w:firstRowFirstColumn="0" w:firstRowLastColumn="0" w:lastRowFirstColumn="0" w:lastRowLastColumn="0"/>
            <w:tcW w:w="2145" w:type="dxa"/>
          </w:tcPr>
          <w:p w14:paraId="059CF8E8" w14:textId="439D2211" w:rsidR="00A528E6" w:rsidRPr="004A22A7" w:rsidRDefault="00DE27CE" w:rsidP="00DB7051">
            <w:pPr>
              <w:spacing w:before="60" w:after="60"/>
              <w:rPr>
                <w:rFonts w:ascii="Courier New" w:hAnsi="Courier New" w:cs="Courier New"/>
                <w:color w:val="auto"/>
                <w:sz w:val="20"/>
                <w:szCs w:val="20"/>
              </w:rPr>
            </w:pPr>
            <w:r>
              <w:rPr>
                <w:rFonts w:ascii="Courier New" w:hAnsi="Courier New" w:cs="Courier New"/>
                <w:color w:val="auto"/>
                <w:sz w:val="20"/>
                <w:szCs w:val="20"/>
              </w:rPr>
              <w:t>April 20</w:t>
            </w:r>
          </w:p>
        </w:tc>
      </w:tr>
      <w:tr w:rsidR="00A528E6" w:rsidRPr="00AC53B2" w14:paraId="3CC8C626" w14:textId="77777777" w:rsidTr="00D106F9">
        <w:trPr>
          <w:trHeight w:val="101"/>
        </w:trPr>
        <w:tc>
          <w:tcPr>
            <w:cnfStyle w:val="001000000000" w:firstRow="0" w:lastRow="0" w:firstColumn="1" w:lastColumn="0" w:oddVBand="0" w:evenVBand="0" w:oddHBand="0" w:evenHBand="0" w:firstRowFirstColumn="0" w:firstRowLastColumn="0" w:lastRowFirstColumn="0" w:lastRowLastColumn="0"/>
            <w:tcW w:w="3487" w:type="dxa"/>
          </w:tcPr>
          <w:p w14:paraId="5B0F8FA5" w14:textId="77777777" w:rsidR="00A528E6" w:rsidRPr="004A22A7" w:rsidRDefault="00A528E6" w:rsidP="00DB7051">
            <w:pPr>
              <w:spacing w:before="60" w:after="60"/>
              <w:rPr>
                <w:rFonts w:ascii="Courier New" w:hAnsi="Courier New" w:cs="Courier New"/>
                <w:color w:val="auto"/>
                <w:sz w:val="20"/>
                <w:szCs w:val="20"/>
              </w:rPr>
            </w:pPr>
            <w:r w:rsidRPr="004A22A7">
              <w:rPr>
                <w:rFonts w:ascii="Courier New" w:hAnsi="Courier New" w:cs="Courier New"/>
                <w:color w:val="auto"/>
                <w:sz w:val="20"/>
                <w:szCs w:val="20"/>
              </w:rPr>
              <w:t>Project Code Due</w:t>
            </w:r>
          </w:p>
        </w:tc>
        <w:tc>
          <w:tcPr>
            <w:cnfStyle w:val="000100000000" w:firstRow="0" w:lastRow="0" w:firstColumn="0" w:lastColumn="1" w:oddVBand="0" w:evenVBand="0" w:oddHBand="0" w:evenHBand="0" w:firstRowFirstColumn="0" w:firstRowLastColumn="0" w:lastRowFirstColumn="0" w:lastRowLastColumn="0"/>
            <w:tcW w:w="2145" w:type="dxa"/>
          </w:tcPr>
          <w:p w14:paraId="7F06A3D9" w14:textId="7E2ECD61" w:rsidR="00A528E6" w:rsidRPr="004A22A7" w:rsidRDefault="00DE27CE" w:rsidP="000F5493">
            <w:pPr>
              <w:spacing w:before="60" w:after="60"/>
              <w:ind w:right="72"/>
              <w:rPr>
                <w:rFonts w:ascii="Courier New" w:hAnsi="Courier New" w:cs="Courier New"/>
                <w:color w:val="auto"/>
                <w:sz w:val="20"/>
                <w:szCs w:val="20"/>
              </w:rPr>
            </w:pPr>
            <w:r>
              <w:rPr>
                <w:rFonts w:ascii="Courier New" w:hAnsi="Courier New" w:cs="Courier New"/>
                <w:color w:val="auto"/>
                <w:sz w:val="20"/>
                <w:szCs w:val="20"/>
              </w:rPr>
              <w:t>April 29</w:t>
            </w:r>
          </w:p>
        </w:tc>
      </w:tr>
      <w:tr w:rsidR="00A528E6" w:rsidRPr="00AC53B2" w14:paraId="5A360F14" w14:textId="77777777" w:rsidTr="00D106F9">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487" w:type="dxa"/>
          </w:tcPr>
          <w:p w14:paraId="7D6685A1" w14:textId="1D519313" w:rsidR="00A528E6" w:rsidRPr="004A22A7" w:rsidRDefault="00A528E6" w:rsidP="00DB7051">
            <w:pPr>
              <w:spacing w:before="60" w:after="60"/>
              <w:rPr>
                <w:rFonts w:ascii="Courier New" w:hAnsi="Courier New" w:cs="Courier New"/>
                <w:color w:val="auto"/>
                <w:sz w:val="20"/>
                <w:szCs w:val="20"/>
              </w:rPr>
            </w:pPr>
            <w:r w:rsidRPr="004A22A7">
              <w:rPr>
                <w:rFonts w:ascii="Courier New" w:hAnsi="Courier New" w:cs="Courier New"/>
                <w:color w:val="auto"/>
                <w:sz w:val="20"/>
                <w:szCs w:val="20"/>
              </w:rPr>
              <w:t>Doc</w:t>
            </w:r>
            <w:r w:rsidR="000F5493" w:rsidRPr="004A22A7">
              <w:rPr>
                <w:rFonts w:ascii="Courier New" w:hAnsi="Courier New" w:cs="Courier New"/>
                <w:color w:val="auto"/>
                <w:sz w:val="20"/>
                <w:szCs w:val="20"/>
              </w:rPr>
              <w:t xml:space="preserve">ument &amp; Presentation </w:t>
            </w:r>
            <w:r w:rsidRPr="004A22A7">
              <w:rPr>
                <w:rFonts w:ascii="Courier New" w:hAnsi="Courier New" w:cs="Courier New"/>
                <w:color w:val="auto"/>
                <w:sz w:val="20"/>
                <w:szCs w:val="20"/>
              </w:rPr>
              <w:t>Due</w:t>
            </w:r>
          </w:p>
        </w:tc>
        <w:tc>
          <w:tcPr>
            <w:cnfStyle w:val="000100000000" w:firstRow="0" w:lastRow="0" w:firstColumn="0" w:lastColumn="1" w:oddVBand="0" w:evenVBand="0" w:oddHBand="0" w:evenHBand="0" w:firstRowFirstColumn="0" w:firstRowLastColumn="0" w:lastRowFirstColumn="0" w:lastRowLastColumn="0"/>
            <w:tcW w:w="2145" w:type="dxa"/>
          </w:tcPr>
          <w:p w14:paraId="61216BEB" w14:textId="24CC310B" w:rsidR="00A528E6" w:rsidRPr="004A22A7" w:rsidRDefault="00DE27CE" w:rsidP="000F5493">
            <w:pPr>
              <w:spacing w:before="60" w:after="60"/>
              <w:ind w:right="72"/>
              <w:rPr>
                <w:rFonts w:ascii="Courier New" w:hAnsi="Courier New" w:cs="Courier New"/>
                <w:color w:val="auto"/>
                <w:sz w:val="20"/>
                <w:szCs w:val="20"/>
              </w:rPr>
            </w:pPr>
            <w:r>
              <w:rPr>
                <w:rFonts w:ascii="Courier New" w:hAnsi="Courier New" w:cs="Courier New"/>
                <w:color w:val="auto"/>
                <w:sz w:val="20"/>
                <w:szCs w:val="20"/>
              </w:rPr>
              <w:t>April 30</w:t>
            </w:r>
          </w:p>
        </w:tc>
      </w:tr>
      <w:tr w:rsidR="00A528E6" w:rsidRPr="0044418C" w14:paraId="10383033" w14:textId="77777777" w:rsidTr="00D106F9">
        <w:trPr>
          <w:trHeight w:val="756"/>
        </w:trPr>
        <w:tc>
          <w:tcPr>
            <w:cnfStyle w:val="001000000000" w:firstRow="0" w:lastRow="0" w:firstColumn="1" w:lastColumn="0" w:oddVBand="0" w:evenVBand="0" w:oddHBand="0" w:evenHBand="0" w:firstRowFirstColumn="0" w:firstRowLastColumn="0" w:lastRowFirstColumn="0" w:lastRowLastColumn="0"/>
            <w:tcW w:w="3487" w:type="dxa"/>
          </w:tcPr>
          <w:p w14:paraId="66ED6401" w14:textId="77777777" w:rsidR="00A528E6" w:rsidRPr="004A22A7" w:rsidRDefault="00A528E6" w:rsidP="00DB7051">
            <w:pPr>
              <w:spacing w:before="60" w:after="60"/>
              <w:rPr>
                <w:rFonts w:ascii="Courier New" w:hAnsi="Courier New" w:cs="Courier New"/>
                <w:color w:val="auto"/>
                <w:sz w:val="20"/>
                <w:szCs w:val="20"/>
              </w:rPr>
            </w:pPr>
            <w:r w:rsidRPr="004A22A7">
              <w:rPr>
                <w:rFonts w:ascii="Courier New" w:hAnsi="Courier New" w:cs="Courier New"/>
                <w:color w:val="auto"/>
                <w:sz w:val="20"/>
                <w:szCs w:val="20"/>
              </w:rPr>
              <w:t>Presentation</w:t>
            </w:r>
          </w:p>
        </w:tc>
        <w:tc>
          <w:tcPr>
            <w:cnfStyle w:val="000100000000" w:firstRow="0" w:lastRow="0" w:firstColumn="0" w:lastColumn="1" w:oddVBand="0" w:evenVBand="0" w:oddHBand="0" w:evenHBand="0" w:firstRowFirstColumn="0" w:firstRowLastColumn="0" w:lastRowFirstColumn="0" w:lastRowLastColumn="0"/>
            <w:tcW w:w="2145" w:type="dxa"/>
          </w:tcPr>
          <w:p w14:paraId="3C22703A" w14:textId="74BEF97F" w:rsidR="00A528E6" w:rsidRPr="004A22A7" w:rsidRDefault="00DE27CE" w:rsidP="000F5493">
            <w:pPr>
              <w:spacing w:before="60" w:after="60"/>
              <w:ind w:right="72"/>
              <w:rPr>
                <w:rFonts w:ascii="Courier New" w:hAnsi="Courier New" w:cs="Courier New"/>
                <w:color w:val="auto"/>
                <w:sz w:val="20"/>
                <w:szCs w:val="20"/>
              </w:rPr>
            </w:pPr>
            <w:r>
              <w:rPr>
                <w:rFonts w:ascii="Courier New" w:hAnsi="Courier New" w:cs="Courier New"/>
                <w:color w:val="auto"/>
                <w:sz w:val="20"/>
                <w:szCs w:val="20"/>
              </w:rPr>
              <w:t>May 1-3</w:t>
            </w:r>
          </w:p>
        </w:tc>
      </w:tr>
    </w:tbl>
    <w:p w14:paraId="569DC0CF" w14:textId="26C083AB" w:rsidR="00A528E6" w:rsidRDefault="00FE40DB" w:rsidP="00A528E6">
      <w:pPr>
        <w:spacing w:before="60"/>
        <w:jc w:val="both"/>
        <w:rPr>
          <w:szCs w:val="22"/>
        </w:rPr>
      </w:pPr>
      <w:r>
        <w:rPr>
          <w:szCs w:val="22"/>
        </w:rPr>
        <w:t xml:space="preserve"> </w:t>
      </w:r>
      <w:r w:rsidR="00A528E6">
        <w:rPr>
          <w:szCs w:val="22"/>
        </w:rPr>
        <w:t xml:space="preserve">Project teams will consist of </w:t>
      </w:r>
      <w:r w:rsidR="00DD5E31">
        <w:rPr>
          <w:szCs w:val="22"/>
        </w:rPr>
        <w:t>6-8</w:t>
      </w:r>
      <w:r w:rsidR="00A528E6">
        <w:rPr>
          <w:szCs w:val="22"/>
        </w:rPr>
        <w:t xml:space="preserve"> </w:t>
      </w:r>
      <w:r w:rsidR="00A528E6" w:rsidRPr="00165893">
        <w:rPr>
          <w:szCs w:val="22"/>
        </w:rPr>
        <w:t>students.</w:t>
      </w:r>
      <w:r>
        <w:rPr>
          <w:szCs w:val="22"/>
        </w:rPr>
        <w:t xml:space="preserve">  Throughout</w:t>
      </w:r>
      <w:r w:rsidR="00A528E6">
        <w:rPr>
          <w:szCs w:val="22"/>
        </w:rPr>
        <w:t xml:space="preserve"> the semester, you will evaluate your teammates and you will be evaluated by them. Your grade will be based not only on your team score but also on your teammates’ evaluations of you. </w:t>
      </w:r>
    </w:p>
    <w:p w14:paraId="6F908F16" w14:textId="167B69CE" w:rsidR="000969DE" w:rsidRPr="000F5493" w:rsidRDefault="00A528E6" w:rsidP="000F5493">
      <w:pPr>
        <w:spacing w:before="60"/>
        <w:jc w:val="both"/>
        <w:rPr>
          <w:szCs w:val="22"/>
        </w:rPr>
      </w:pPr>
      <w:r w:rsidRPr="00165893">
        <w:rPr>
          <w:szCs w:val="22"/>
        </w:rPr>
        <w:t xml:space="preserve">Project development will take place in stages with specific deadlines. </w:t>
      </w:r>
      <w:r>
        <w:rPr>
          <w:szCs w:val="22"/>
        </w:rPr>
        <w:t xml:space="preserve">For each deadline the project deliverable and peer evaluations are due </w:t>
      </w:r>
      <w:r w:rsidR="00FE40DB">
        <w:rPr>
          <w:szCs w:val="22"/>
        </w:rPr>
        <w:t>at the time specified on Canvas</w:t>
      </w:r>
      <w:r>
        <w:rPr>
          <w:szCs w:val="22"/>
        </w:rPr>
        <w:t xml:space="preserve">.  </w:t>
      </w:r>
      <w:r w:rsidRPr="00165893">
        <w:rPr>
          <w:szCs w:val="22"/>
        </w:rPr>
        <w:t xml:space="preserve">The deadlines </w:t>
      </w:r>
      <w:r>
        <w:rPr>
          <w:szCs w:val="22"/>
        </w:rPr>
        <w:t>shown in the table</w:t>
      </w:r>
      <w:r w:rsidRPr="00165893">
        <w:rPr>
          <w:szCs w:val="22"/>
        </w:rPr>
        <w:t xml:space="preserve"> are tentative and are subject to change with notice.</w:t>
      </w:r>
    </w:p>
    <w:p w14:paraId="7C797DB0" w14:textId="77777777" w:rsidR="00FE40DB" w:rsidRDefault="00FE40DB">
      <w:pPr>
        <w:rPr>
          <w:b/>
          <w:i/>
        </w:rPr>
      </w:pPr>
      <w:r>
        <w:rPr>
          <w:b/>
          <w:i/>
        </w:rPr>
        <w:br w:type="page"/>
      </w:r>
    </w:p>
    <w:tbl>
      <w:tblPr>
        <w:tblStyle w:val="AkGlgeleme1"/>
        <w:tblpPr w:leftFromText="180" w:rightFromText="180" w:vertAnchor="page" w:horzAnchor="margin" w:tblpXSpec="right" w:tblpY="641"/>
        <w:tblW w:w="0" w:type="auto"/>
        <w:tblLayout w:type="fixed"/>
        <w:tblLook w:val="04A0" w:firstRow="1" w:lastRow="0" w:firstColumn="1" w:lastColumn="0" w:noHBand="0" w:noVBand="1"/>
      </w:tblPr>
      <w:tblGrid>
        <w:gridCol w:w="819"/>
        <w:gridCol w:w="1491"/>
        <w:gridCol w:w="166"/>
        <w:gridCol w:w="1025"/>
      </w:tblGrid>
      <w:tr w:rsidR="00AB4CBE" w14:paraId="38AC7F62" w14:textId="77777777" w:rsidTr="00AB4CBE">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819" w:type="dxa"/>
            <w:tcBorders>
              <w:left w:val="single" w:sz="8" w:space="0" w:color="auto"/>
              <w:bottom w:val="single" w:sz="8" w:space="0" w:color="auto"/>
            </w:tcBorders>
          </w:tcPr>
          <w:p w14:paraId="11B5C6ED" w14:textId="77777777" w:rsidR="00AB4CBE" w:rsidRPr="00151839" w:rsidRDefault="00AB4CBE" w:rsidP="00AB4CBE">
            <w:pPr>
              <w:spacing w:before="60" w:after="60"/>
              <w:rPr>
                <w:rFonts w:ascii="Courier New" w:hAnsi="Courier New" w:cs="Courier New"/>
                <w:b w:val="0"/>
                <w:sz w:val="20"/>
                <w:szCs w:val="20"/>
              </w:rPr>
            </w:pPr>
            <w:r w:rsidRPr="00151839">
              <w:rPr>
                <w:rFonts w:ascii="Courier New" w:hAnsi="Courier New" w:cs="Courier New"/>
                <w:b w:val="0"/>
                <w:sz w:val="20"/>
                <w:szCs w:val="20"/>
              </w:rPr>
              <w:lastRenderedPageBreak/>
              <w:t>Grade</w:t>
            </w:r>
          </w:p>
        </w:tc>
        <w:tc>
          <w:tcPr>
            <w:tcW w:w="1657" w:type="dxa"/>
            <w:gridSpan w:val="2"/>
          </w:tcPr>
          <w:p w14:paraId="059D1B3D" w14:textId="77777777" w:rsidR="00AB4CBE" w:rsidRPr="00151839" w:rsidRDefault="00AB4CBE" w:rsidP="00AB4CBE">
            <w:pPr>
              <w:spacing w:before="60" w:after="60"/>
              <w:jc w:val="cente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0"/>
                <w:szCs w:val="20"/>
              </w:rPr>
            </w:pPr>
            <w:r w:rsidRPr="00151839">
              <w:rPr>
                <w:rFonts w:ascii="Courier New" w:hAnsi="Courier New" w:cs="Courier New"/>
                <w:b w:val="0"/>
                <w:sz w:val="20"/>
                <w:szCs w:val="20"/>
              </w:rPr>
              <w:t>Range</w:t>
            </w:r>
          </w:p>
        </w:tc>
        <w:tc>
          <w:tcPr>
            <w:tcW w:w="1025" w:type="dxa"/>
            <w:tcBorders>
              <w:right w:val="single" w:sz="4" w:space="0" w:color="auto"/>
            </w:tcBorders>
          </w:tcPr>
          <w:p w14:paraId="772A9BEB" w14:textId="77777777" w:rsidR="00AB4CBE" w:rsidRPr="00151839" w:rsidRDefault="00AB4CBE" w:rsidP="00AB4CBE">
            <w:pPr>
              <w:spacing w:before="60" w:after="60"/>
              <w:cnfStyle w:val="100000000000" w:firstRow="1" w:lastRow="0" w:firstColumn="0" w:lastColumn="0" w:oddVBand="0" w:evenVBand="0" w:oddHBand="0" w:evenHBand="0" w:firstRowFirstColumn="0" w:firstRowLastColumn="0" w:lastRowFirstColumn="0" w:lastRowLastColumn="0"/>
              <w:rPr>
                <w:rFonts w:ascii="Courier New" w:hAnsi="Courier New" w:cs="Courier New"/>
                <w:b w:val="0"/>
                <w:sz w:val="20"/>
                <w:szCs w:val="20"/>
              </w:rPr>
            </w:pPr>
            <w:r>
              <w:rPr>
                <w:rFonts w:ascii="Courier New" w:hAnsi="Courier New" w:cs="Courier New"/>
                <w:b w:val="0"/>
                <w:sz w:val="20"/>
                <w:szCs w:val="20"/>
              </w:rPr>
              <w:t>Grade P</w:t>
            </w:r>
            <w:r w:rsidRPr="00151839">
              <w:rPr>
                <w:rFonts w:ascii="Courier New" w:hAnsi="Courier New" w:cs="Courier New"/>
                <w:b w:val="0"/>
                <w:sz w:val="20"/>
                <w:szCs w:val="20"/>
              </w:rPr>
              <w:t>oints</w:t>
            </w:r>
          </w:p>
        </w:tc>
      </w:tr>
      <w:tr w:rsidR="00AB4CBE" w14:paraId="3A2EDE7D" w14:textId="77777777" w:rsidTr="00AB4CBE">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819" w:type="dxa"/>
            <w:tcBorders>
              <w:top w:val="single" w:sz="8" w:space="0" w:color="auto"/>
              <w:left w:val="single" w:sz="8" w:space="0" w:color="auto"/>
              <w:bottom w:val="nil"/>
            </w:tcBorders>
            <w:shd w:val="clear" w:color="auto" w:fill="E7E6E6" w:themeFill="background2"/>
          </w:tcPr>
          <w:p w14:paraId="4C9F9390" w14:textId="77777777" w:rsidR="00AB4CBE" w:rsidRPr="00151839" w:rsidRDefault="00AB4CBE" w:rsidP="00AB4CBE">
            <w:pPr>
              <w:spacing w:before="40" w:after="40"/>
              <w:ind w:left="191"/>
              <w:rPr>
                <w:rFonts w:ascii="Courier New" w:hAnsi="Courier New" w:cs="Courier New"/>
                <w:b w:val="0"/>
                <w:sz w:val="20"/>
                <w:szCs w:val="20"/>
              </w:rPr>
            </w:pPr>
            <w:r w:rsidRPr="00151839">
              <w:rPr>
                <w:rFonts w:ascii="Courier New" w:hAnsi="Courier New" w:cs="Courier New"/>
                <w:b w:val="0"/>
                <w:sz w:val="20"/>
                <w:szCs w:val="20"/>
              </w:rPr>
              <w:t>A</w:t>
            </w:r>
          </w:p>
        </w:tc>
        <w:tc>
          <w:tcPr>
            <w:tcW w:w="1491" w:type="dxa"/>
            <w:shd w:val="clear" w:color="auto" w:fill="E7E6E6" w:themeFill="background2"/>
          </w:tcPr>
          <w:p w14:paraId="20ECE7A9" w14:textId="77777777" w:rsidR="00AB4CBE" w:rsidRPr="00151839" w:rsidRDefault="00AB4CBE" w:rsidP="00AB4CBE">
            <w:pPr>
              <w:spacing w:before="40" w:after="40"/>
              <w:ind w:right="89"/>
              <w:jc w:val="right"/>
              <w:cnfStyle w:val="000000100000" w:firstRow="0" w:lastRow="0" w:firstColumn="0" w:lastColumn="0" w:oddVBand="0" w:evenVBand="0" w:oddHBand="1" w:evenHBand="0" w:firstRowFirstColumn="0" w:firstRowLastColumn="0" w:lastRowFirstColumn="0" w:lastRowLastColumn="0"/>
              <w:rPr>
                <w:rFonts w:ascii="Courier New" w:hAnsi="Courier New" w:cs="Courier New"/>
                <w:sz w:val="20"/>
                <w:szCs w:val="20"/>
              </w:rPr>
            </w:pPr>
            <w:r w:rsidRPr="00151839">
              <w:rPr>
                <w:rFonts w:ascii="Courier New" w:hAnsi="Courier New" w:cs="Courier New"/>
                <w:sz w:val="20"/>
                <w:szCs w:val="20"/>
              </w:rPr>
              <w:t>[93-100]</w:t>
            </w:r>
          </w:p>
        </w:tc>
        <w:tc>
          <w:tcPr>
            <w:tcW w:w="1191" w:type="dxa"/>
            <w:gridSpan w:val="2"/>
            <w:tcBorders>
              <w:right w:val="single" w:sz="4" w:space="0" w:color="auto"/>
            </w:tcBorders>
            <w:shd w:val="clear" w:color="auto" w:fill="E7E6E6" w:themeFill="background2"/>
          </w:tcPr>
          <w:p w14:paraId="3B800AE6" w14:textId="77777777" w:rsidR="00AB4CBE" w:rsidRPr="00151839" w:rsidRDefault="00AB4CBE" w:rsidP="00AB4CBE">
            <w:pPr>
              <w:spacing w:before="40" w:after="40"/>
              <w:ind w:left="55"/>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0"/>
                <w:szCs w:val="20"/>
              </w:rPr>
            </w:pPr>
            <w:r w:rsidRPr="00151839">
              <w:rPr>
                <w:rFonts w:ascii="Courier New" w:hAnsi="Courier New" w:cs="Courier New"/>
                <w:sz w:val="20"/>
                <w:szCs w:val="20"/>
              </w:rPr>
              <w:t>4.00</w:t>
            </w:r>
          </w:p>
        </w:tc>
      </w:tr>
      <w:tr w:rsidR="00AB4CBE" w14:paraId="626BEF34" w14:textId="77777777" w:rsidTr="00AB4CBE">
        <w:trPr>
          <w:trHeight w:val="323"/>
        </w:trPr>
        <w:tc>
          <w:tcPr>
            <w:cnfStyle w:val="001000000000" w:firstRow="0" w:lastRow="0" w:firstColumn="1" w:lastColumn="0" w:oddVBand="0" w:evenVBand="0" w:oddHBand="0" w:evenHBand="0" w:firstRowFirstColumn="0" w:firstRowLastColumn="0" w:lastRowFirstColumn="0" w:lastRowLastColumn="0"/>
            <w:tcW w:w="819" w:type="dxa"/>
            <w:tcBorders>
              <w:top w:val="nil"/>
              <w:left w:val="single" w:sz="4" w:space="0" w:color="auto"/>
            </w:tcBorders>
          </w:tcPr>
          <w:p w14:paraId="331A3F72" w14:textId="77777777" w:rsidR="00AB4CBE" w:rsidRPr="00151839" w:rsidRDefault="00AB4CBE" w:rsidP="00AB4CBE">
            <w:pPr>
              <w:spacing w:before="40" w:after="40"/>
              <w:ind w:left="191"/>
              <w:rPr>
                <w:rFonts w:ascii="Courier New" w:hAnsi="Courier New" w:cs="Courier New"/>
                <w:b w:val="0"/>
                <w:sz w:val="20"/>
                <w:szCs w:val="20"/>
              </w:rPr>
            </w:pPr>
            <w:r w:rsidRPr="00151839">
              <w:rPr>
                <w:rFonts w:ascii="Courier New" w:hAnsi="Courier New" w:cs="Courier New"/>
                <w:b w:val="0"/>
                <w:sz w:val="20"/>
                <w:szCs w:val="20"/>
              </w:rPr>
              <w:t>A-</w:t>
            </w:r>
          </w:p>
        </w:tc>
        <w:tc>
          <w:tcPr>
            <w:tcW w:w="1491" w:type="dxa"/>
          </w:tcPr>
          <w:p w14:paraId="1100D0AF" w14:textId="77777777" w:rsidR="00AB4CBE" w:rsidRPr="00151839" w:rsidRDefault="00AB4CBE" w:rsidP="00AB4CBE">
            <w:pPr>
              <w:spacing w:before="40" w:after="40"/>
              <w:ind w:right="89"/>
              <w:jc w:val="right"/>
              <w:cnfStyle w:val="000000000000" w:firstRow="0" w:lastRow="0" w:firstColumn="0" w:lastColumn="0" w:oddVBand="0" w:evenVBand="0" w:oddHBand="0" w:evenHBand="0" w:firstRowFirstColumn="0" w:firstRowLastColumn="0" w:lastRowFirstColumn="0" w:lastRowLastColumn="0"/>
              <w:rPr>
                <w:rFonts w:ascii="Courier New" w:hAnsi="Courier New" w:cs="Courier New"/>
                <w:sz w:val="20"/>
                <w:szCs w:val="20"/>
              </w:rPr>
            </w:pPr>
            <w:r w:rsidRPr="00151839">
              <w:rPr>
                <w:rFonts w:ascii="Courier New" w:hAnsi="Courier New" w:cs="Courier New"/>
                <w:sz w:val="20"/>
                <w:szCs w:val="20"/>
              </w:rPr>
              <w:t xml:space="preserve"> [90-93)</w:t>
            </w:r>
          </w:p>
        </w:tc>
        <w:tc>
          <w:tcPr>
            <w:tcW w:w="1191" w:type="dxa"/>
            <w:gridSpan w:val="2"/>
            <w:tcBorders>
              <w:right w:val="single" w:sz="4" w:space="0" w:color="auto"/>
            </w:tcBorders>
          </w:tcPr>
          <w:p w14:paraId="67527C00" w14:textId="77777777" w:rsidR="00AB4CBE" w:rsidRPr="00151839" w:rsidRDefault="00AB4CBE" w:rsidP="00AB4CBE">
            <w:pPr>
              <w:spacing w:before="40" w:after="40"/>
              <w:ind w:left="55"/>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0"/>
                <w:szCs w:val="20"/>
              </w:rPr>
            </w:pPr>
            <w:r w:rsidRPr="00151839">
              <w:rPr>
                <w:rFonts w:ascii="Courier New" w:hAnsi="Courier New" w:cs="Courier New"/>
                <w:sz w:val="20"/>
                <w:szCs w:val="20"/>
              </w:rPr>
              <w:t>3.67</w:t>
            </w:r>
          </w:p>
        </w:tc>
      </w:tr>
      <w:tr w:rsidR="00AB4CBE" w14:paraId="6ECD9D59" w14:textId="77777777" w:rsidTr="00AB4CBE">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19" w:type="dxa"/>
            <w:tcBorders>
              <w:left w:val="single" w:sz="4" w:space="0" w:color="auto"/>
            </w:tcBorders>
            <w:shd w:val="clear" w:color="auto" w:fill="E7E6E6" w:themeFill="background2"/>
          </w:tcPr>
          <w:p w14:paraId="61C48A9C" w14:textId="77777777" w:rsidR="00AB4CBE" w:rsidRPr="00151839" w:rsidRDefault="00AB4CBE" w:rsidP="00AB4CBE">
            <w:pPr>
              <w:spacing w:before="40" w:after="40"/>
              <w:ind w:left="191"/>
              <w:rPr>
                <w:rFonts w:ascii="Courier New" w:hAnsi="Courier New" w:cs="Courier New"/>
                <w:b w:val="0"/>
                <w:sz w:val="20"/>
                <w:szCs w:val="20"/>
              </w:rPr>
            </w:pPr>
            <w:r w:rsidRPr="00151839">
              <w:rPr>
                <w:rFonts w:ascii="Courier New" w:hAnsi="Courier New" w:cs="Courier New"/>
                <w:b w:val="0"/>
                <w:sz w:val="20"/>
                <w:szCs w:val="20"/>
              </w:rPr>
              <w:t>B+</w:t>
            </w:r>
          </w:p>
        </w:tc>
        <w:tc>
          <w:tcPr>
            <w:tcW w:w="1491" w:type="dxa"/>
            <w:shd w:val="clear" w:color="auto" w:fill="E7E6E6" w:themeFill="background2"/>
          </w:tcPr>
          <w:p w14:paraId="4C067204" w14:textId="77777777" w:rsidR="00AB4CBE" w:rsidRPr="00151839" w:rsidRDefault="00AB4CBE" w:rsidP="00AB4CBE">
            <w:pPr>
              <w:spacing w:before="40" w:after="40"/>
              <w:ind w:right="89"/>
              <w:jc w:val="right"/>
              <w:cnfStyle w:val="000000100000" w:firstRow="0" w:lastRow="0" w:firstColumn="0" w:lastColumn="0" w:oddVBand="0" w:evenVBand="0" w:oddHBand="1" w:evenHBand="0" w:firstRowFirstColumn="0" w:firstRowLastColumn="0" w:lastRowFirstColumn="0" w:lastRowLastColumn="0"/>
              <w:rPr>
                <w:rFonts w:ascii="Courier New" w:hAnsi="Courier New" w:cs="Courier New"/>
                <w:sz w:val="20"/>
                <w:szCs w:val="20"/>
              </w:rPr>
            </w:pPr>
            <w:r w:rsidRPr="00151839">
              <w:rPr>
                <w:rFonts w:ascii="Courier New" w:hAnsi="Courier New" w:cs="Courier New"/>
                <w:sz w:val="20"/>
                <w:szCs w:val="20"/>
              </w:rPr>
              <w:t>[87-90)</w:t>
            </w:r>
          </w:p>
        </w:tc>
        <w:tc>
          <w:tcPr>
            <w:tcW w:w="1191" w:type="dxa"/>
            <w:gridSpan w:val="2"/>
            <w:tcBorders>
              <w:right w:val="single" w:sz="4" w:space="0" w:color="auto"/>
            </w:tcBorders>
            <w:shd w:val="clear" w:color="auto" w:fill="E7E6E6" w:themeFill="background2"/>
          </w:tcPr>
          <w:p w14:paraId="2E50DA26" w14:textId="77777777" w:rsidR="00AB4CBE" w:rsidRPr="00151839" w:rsidRDefault="00AB4CBE" w:rsidP="00AB4CBE">
            <w:pPr>
              <w:spacing w:before="40" w:after="40"/>
              <w:ind w:left="55"/>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0"/>
                <w:szCs w:val="20"/>
              </w:rPr>
            </w:pPr>
            <w:r w:rsidRPr="00151839">
              <w:rPr>
                <w:rFonts w:ascii="Courier New" w:hAnsi="Courier New" w:cs="Courier New"/>
                <w:sz w:val="20"/>
                <w:szCs w:val="20"/>
              </w:rPr>
              <w:t>3.33</w:t>
            </w:r>
          </w:p>
        </w:tc>
      </w:tr>
      <w:tr w:rsidR="00AB4CBE" w14:paraId="22355743" w14:textId="77777777" w:rsidTr="00AB4CBE">
        <w:trPr>
          <w:trHeight w:val="323"/>
        </w:trPr>
        <w:tc>
          <w:tcPr>
            <w:cnfStyle w:val="001000000000" w:firstRow="0" w:lastRow="0" w:firstColumn="1" w:lastColumn="0" w:oddVBand="0" w:evenVBand="0" w:oddHBand="0" w:evenHBand="0" w:firstRowFirstColumn="0" w:firstRowLastColumn="0" w:lastRowFirstColumn="0" w:lastRowLastColumn="0"/>
            <w:tcW w:w="819" w:type="dxa"/>
            <w:tcBorders>
              <w:left w:val="single" w:sz="4" w:space="0" w:color="auto"/>
            </w:tcBorders>
          </w:tcPr>
          <w:p w14:paraId="611A4C5A" w14:textId="77777777" w:rsidR="00AB4CBE" w:rsidRPr="00151839" w:rsidRDefault="00AB4CBE" w:rsidP="00AB4CBE">
            <w:pPr>
              <w:spacing w:before="40" w:after="40"/>
              <w:ind w:left="191"/>
              <w:rPr>
                <w:rFonts w:ascii="Courier New" w:hAnsi="Courier New" w:cs="Courier New"/>
                <w:b w:val="0"/>
                <w:sz w:val="20"/>
                <w:szCs w:val="20"/>
              </w:rPr>
            </w:pPr>
            <w:r w:rsidRPr="00151839">
              <w:rPr>
                <w:rFonts w:ascii="Courier New" w:hAnsi="Courier New" w:cs="Courier New"/>
                <w:b w:val="0"/>
                <w:sz w:val="20"/>
                <w:szCs w:val="20"/>
              </w:rPr>
              <w:t>B</w:t>
            </w:r>
          </w:p>
        </w:tc>
        <w:tc>
          <w:tcPr>
            <w:tcW w:w="1491" w:type="dxa"/>
          </w:tcPr>
          <w:p w14:paraId="48EFFDA0" w14:textId="77777777" w:rsidR="00AB4CBE" w:rsidRPr="00151839" w:rsidRDefault="00AB4CBE" w:rsidP="00AB4CBE">
            <w:pPr>
              <w:spacing w:before="40" w:after="40"/>
              <w:ind w:right="89"/>
              <w:jc w:val="right"/>
              <w:cnfStyle w:val="000000000000" w:firstRow="0" w:lastRow="0" w:firstColumn="0" w:lastColumn="0" w:oddVBand="0" w:evenVBand="0" w:oddHBand="0" w:evenHBand="0" w:firstRowFirstColumn="0" w:firstRowLastColumn="0" w:lastRowFirstColumn="0" w:lastRowLastColumn="0"/>
              <w:rPr>
                <w:rFonts w:ascii="Courier New" w:hAnsi="Courier New" w:cs="Courier New"/>
                <w:sz w:val="20"/>
                <w:szCs w:val="20"/>
              </w:rPr>
            </w:pPr>
            <w:r w:rsidRPr="00151839">
              <w:rPr>
                <w:rFonts w:ascii="Courier New" w:hAnsi="Courier New" w:cs="Courier New"/>
                <w:sz w:val="20"/>
                <w:szCs w:val="20"/>
              </w:rPr>
              <w:t>[83-87)</w:t>
            </w:r>
          </w:p>
        </w:tc>
        <w:tc>
          <w:tcPr>
            <w:tcW w:w="1191" w:type="dxa"/>
            <w:gridSpan w:val="2"/>
            <w:tcBorders>
              <w:right w:val="single" w:sz="4" w:space="0" w:color="auto"/>
            </w:tcBorders>
          </w:tcPr>
          <w:p w14:paraId="39E1B04D" w14:textId="77777777" w:rsidR="00AB4CBE" w:rsidRPr="00151839" w:rsidRDefault="00AB4CBE" w:rsidP="00AB4CBE">
            <w:pPr>
              <w:spacing w:before="40" w:after="40"/>
              <w:ind w:left="55"/>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0"/>
                <w:szCs w:val="20"/>
              </w:rPr>
            </w:pPr>
            <w:r w:rsidRPr="00151839">
              <w:rPr>
                <w:rFonts w:ascii="Courier New" w:hAnsi="Courier New" w:cs="Courier New"/>
                <w:sz w:val="20"/>
                <w:szCs w:val="20"/>
              </w:rPr>
              <w:t>3.00</w:t>
            </w:r>
          </w:p>
        </w:tc>
      </w:tr>
      <w:tr w:rsidR="00AB4CBE" w14:paraId="157FFE6F" w14:textId="77777777" w:rsidTr="00AB4CBE">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19" w:type="dxa"/>
            <w:tcBorders>
              <w:left w:val="single" w:sz="4" w:space="0" w:color="auto"/>
            </w:tcBorders>
            <w:shd w:val="clear" w:color="auto" w:fill="E7E6E6" w:themeFill="background2"/>
          </w:tcPr>
          <w:p w14:paraId="73615E48" w14:textId="77777777" w:rsidR="00AB4CBE" w:rsidRPr="00151839" w:rsidRDefault="00AB4CBE" w:rsidP="00AB4CBE">
            <w:pPr>
              <w:spacing w:before="40" w:after="40"/>
              <w:ind w:left="191"/>
              <w:rPr>
                <w:rFonts w:ascii="Courier New" w:hAnsi="Courier New" w:cs="Courier New"/>
                <w:b w:val="0"/>
                <w:sz w:val="20"/>
                <w:szCs w:val="20"/>
              </w:rPr>
            </w:pPr>
            <w:r w:rsidRPr="00151839">
              <w:rPr>
                <w:rFonts w:ascii="Courier New" w:hAnsi="Courier New" w:cs="Courier New"/>
                <w:b w:val="0"/>
                <w:sz w:val="20"/>
                <w:szCs w:val="20"/>
              </w:rPr>
              <w:t>B-</w:t>
            </w:r>
          </w:p>
        </w:tc>
        <w:tc>
          <w:tcPr>
            <w:tcW w:w="1491" w:type="dxa"/>
            <w:shd w:val="clear" w:color="auto" w:fill="E7E6E6" w:themeFill="background2"/>
          </w:tcPr>
          <w:p w14:paraId="796AF227" w14:textId="77777777" w:rsidR="00AB4CBE" w:rsidRPr="00151839" w:rsidRDefault="00AB4CBE" w:rsidP="00AB4CBE">
            <w:pPr>
              <w:spacing w:before="40" w:after="40"/>
              <w:ind w:right="89"/>
              <w:jc w:val="right"/>
              <w:cnfStyle w:val="000000100000" w:firstRow="0" w:lastRow="0" w:firstColumn="0" w:lastColumn="0" w:oddVBand="0" w:evenVBand="0" w:oddHBand="1" w:evenHBand="0" w:firstRowFirstColumn="0" w:firstRowLastColumn="0" w:lastRowFirstColumn="0" w:lastRowLastColumn="0"/>
              <w:rPr>
                <w:rFonts w:ascii="Courier New" w:hAnsi="Courier New" w:cs="Courier New"/>
                <w:sz w:val="20"/>
                <w:szCs w:val="20"/>
              </w:rPr>
            </w:pPr>
            <w:r w:rsidRPr="00151839">
              <w:rPr>
                <w:rFonts w:ascii="Courier New" w:hAnsi="Courier New" w:cs="Courier New"/>
                <w:sz w:val="20"/>
                <w:szCs w:val="20"/>
              </w:rPr>
              <w:t>[80-83)</w:t>
            </w:r>
          </w:p>
        </w:tc>
        <w:tc>
          <w:tcPr>
            <w:tcW w:w="1191" w:type="dxa"/>
            <w:gridSpan w:val="2"/>
            <w:tcBorders>
              <w:right w:val="single" w:sz="4" w:space="0" w:color="auto"/>
            </w:tcBorders>
            <w:shd w:val="clear" w:color="auto" w:fill="E7E6E6" w:themeFill="background2"/>
          </w:tcPr>
          <w:p w14:paraId="16D8C811" w14:textId="77777777" w:rsidR="00AB4CBE" w:rsidRPr="00151839" w:rsidRDefault="00AB4CBE" w:rsidP="00AB4CBE">
            <w:pPr>
              <w:spacing w:before="40" w:after="40"/>
              <w:ind w:left="55"/>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0"/>
                <w:szCs w:val="20"/>
              </w:rPr>
            </w:pPr>
            <w:r w:rsidRPr="00151839">
              <w:rPr>
                <w:rFonts w:ascii="Courier New" w:hAnsi="Courier New" w:cs="Courier New"/>
                <w:sz w:val="20"/>
                <w:szCs w:val="20"/>
              </w:rPr>
              <w:t>2.67</w:t>
            </w:r>
          </w:p>
        </w:tc>
      </w:tr>
      <w:tr w:rsidR="00AB4CBE" w14:paraId="73545F36" w14:textId="77777777" w:rsidTr="00AB4CBE">
        <w:trPr>
          <w:trHeight w:val="308"/>
        </w:trPr>
        <w:tc>
          <w:tcPr>
            <w:cnfStyle w:val="001000000000" w:firstRow="0" w:lastRow="0" w:firstColumn="1" w:lastColumn="0" w:oddVBand="0" w:evenVBand="0" w:oddHBand="0" w:evenHBand="0" w:firstRowFirstColumn="0" w:firstRowLastColumn="0" w:lastRowFirstColumn="0" w:lastRowLastColumn="0"/>
            <w:tcW w:w="819" w:type="dxa"/>
            <w:tcBorders>
              <w:left w:val="single" w:sz="4" w:space="0" w:color="auto"/>
            </w:tcBorders>
          </w:tcPr>
          <w:p w14:paraId="6A509C06" w14:textId="77777777" w:rsidR="00AB4CBE" w:rsidRPr="00151839" w:rsidRDefault="00AB4CBE" w:rsidP="00AB4CBE">
            <w:pPr>
              <w:spacing w:before="40" w:after="40"/>
              <w:ind w:left="191"/>
              <w:rPr>
                <w:rFonts w:ascii="Courier New" w:hAnsi="Courier New" w:cs="Courier New"/>
                <w:b w:val="0"/>
                <w:sz w:val="20"/>
                <w:szCs w:val="20"/>
              </w:rPr>
            </w:pPr>
            <w:r w:rsidRPr="00151839">
              <w:rPr>
                <w:rFonts w:ascii="Courier New" w:hAnsi="Courier New" w:cs="Courier New"/>
                <w:b w:val="0"/>
                <w:sz w:val="20"/>
                <w:szCs w:val="20"/>
              </w:rPr>
              <w:t>C+</w:t>
            </w:r>
          </w:p>
        </w:tc>
        <w:tc>
          <w:tcPr>
            <w:tcW w:w="1491" w:type="dxa"/>
          </w:tcPr>
          <w:p w14:paraId="317E78C2" w14:textId="77777777" w:rsidR="00AB4CBE" w:rsidRPr="00151839" w:rsidRDefault="00AB4CBE" w:rsidP="00AB4CBE">
            <w:pPr>
              <w:spacing w:before="40" w:after="40"/>
              <w:ind w:right="89"/>
              <w:jc w:val="right"/>
              <w:cnfStyle w:val="000000000000" w:firstRow="0" w:lastRow="0" w:firstColumn="0" w:lastColumn="0" w:oddVBand="0" w:evenVBand="0" w:oddHBand="0" w:evenHBand="0" w:firstRowFirstColumn="0" w:firstRowLastColumn="0" w:lastRowFirstColumn="0" w:lastRowLastColumn="0"/>
              <w:rPr>
                <w:rFonts w:ascii="Courier New" w:hAnsi="Courier New" w:cs="Courier New"/>
                <w:sz w:val="20"/>
                <w:szCs w:val="20"/>
              </w:rPr>
            </w:pPr>
            <w:r w:rsidRPr="00151839">
              <w:rPr>
                <w:rFonts w:ascii="Courier New" w:hAnsi="Courier New" w:cs="Courier New"/>
                <w:sz w:val="20"/>
                <w:szCs w:val="20"/>
              </w:rPr>
              <w:t>[77-80)</w:t>
            </w:r>
          </w:p>
        </w:tc>
        <w:tc>
          <w:tcPr>
            <w:tcW w:w="1191" w:type="dxa"/>
            <w:gridSpan w:val="2"/>
            <w:tcBorders>
              <w:right w:val="single" w:sz="4" w:space="0" w:color="auto"/>
            </w:tcBorders>
          </w:tcPr>
          <w:p w14:paraId="5BEB7780" w14:textId="77777777" w:rsidR="00AB4CBE" w:rsidRPr="00151839" w:rsidRDefault="00AB4CBE" w:rsidP="00AB4CBE">
            <w:pPr>
              <w:spacing w:before="40" w:after="40"/>
              <w:ind w:left="55"/>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0"/>
                <w:szCs w:val="20"/>
              </w:rPr>
            </w:pPr>
            <w:r w:rsidRPr="00151839">
              <w:rPr>
                <w:rFonts w:ascii="Courier New" w:hAnsi="Courier New" w:cs="Courier New"/>
                <w:sz w:val="20"/>
                <w:szCs w:val="20"/>
              </w:rPr>
              <w:t>2.33</w:t>
            </w:r>
          </w:p>
        </w:tc>
      </w:tr>
      <w:tr w:rsidR="00AB4CBE" w14:paraId="6BDD12C5" w14:textId="77777777" w:rsidTr="00AB4CBE">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819" w:type="dxa"/>
            <w:tcBorders>
              <w:left w:val="single" w:sz="4" w:space="0" w:color="auto"/>
            </w:tcBorders>
            <w:shd w:val="clear" w:color="auto" w:fill="E7E6E6" w:themeFill="background2"/>
          </w:tcPr>
          <w:p w14:paraId="06D5822C" w14:textId="77777777" w:rsidR="00AB4CBE" w:rsidRPr="00151839" w:rsidRDefault="00AB4CBE" w:rsidP="00AB4CBE">
            <w:pPr>
              <w:spacing w:before="40" w:after="40"/>
              <w:ind w:left="191"/>
              <w:rPr>
                <w:rFonts w:ascii="Courier New" w:hAnsi="Courier New" w:cs="Courier New"/>
                <w:b w:val="0"/>
                <w:sz w:val="20"/>
                <w:szCs w:val="20"/>
              </w:rPr>
            </w:pPr>
            <w:r w:rsidRPr="00151839">
              <w:rPr>
                <w:rFonts w:ascii="Courier New" w:hAnsi="Courier New" w:cs="Courier New"/>
                <w:b w:val="0"/>
                <w:sz w:val="20"/>
                <w:szCs w:val="20"/>
              </w:rPr>
              <w:t>C</w:t>
            </w:r>
          </w:p>
        </w:tc>
        <w:tc>
          <w:tcPr>
            <w:tcW w:w="1491" w:type="dxa"/>
            <w:shd w:val="clear" w:color="auto" w:fill="E7E6E6" w:themeFill="background2"/>
          </w:tcPr>
          <w:p w14:paraId="47EF86A9" w14:textId="77777777" w:rsidR="00AB4CBE" w:rsidRPr="00151839" w:rsidRDefault="00AB4CBE" w:rsidP="00AB4CBE">
            <w:pPr>
              <w:spacing w:before="40" w:after="40"/>
              <w:ind w:right="89"/>
              <w:jc w:val="right"/>
              <w:cnfStyle w:val="000000100000" w:firstRow="0" w:lastRow="0" w:firstColumn="0" w:lastColumn="0" w:oddVBand="0" w:evenVBand="0" w:oddHBand="1" w:evenHBand="0" w:firstRowFirstColumn="0" w:firstRowLastColumn="0" w:lastRowFirstColumn="0" w:lastRowLastColumn="0"/>
              <w:rPr>
                <w:rFonts w:ascii="Courier New" w:hAnsi="Courier New" w:cs="Courier New"/>
                <w:sz w:val="20"/>
                <w:szCs w:val="20"/>
              </w:rPr>
            </w:pPr>
            <w:r w:rsidRPr="00151839">
              <w:rPr>
                <w:rFonts w:ascii="Courier New" w:hAnsi="Courier New" w:cs="Courier New"/>
                <w:sz w:val="20"/>
                <w:szCs w:val="20"/>
              </w:rPr>
              <w:t>[73-77)</w:t>
            </w:r>
          </w:p>
        </w:tc>
        <w:tc>
          <w:tcPr>
            <w:tcW w:w="1191" w:type="dxa"/>
            <w:gridSpan w:val="2"/>
            <w:tcBorders>
              <w:right w:val="single" w:sz="4" w:space="0" w:color="auto"/>
            </w:tcBorders>
            <w:shd w:val="clear" w:color="auto" w:fill="E7E6E6" w:themeFill="background2"/>
          </w:tcPr>
          <w:p w14:paraId="4B0DCF78" w14:textId="77777777" w:rsidR="00AB4CBE" w:rsidRPr="00151839" w:rsidRDefault="00AB4CBE" w:rsidP="00AB4CBE">
            <w:pPr>
              <w:spacing w:before="40" w:after="40"/>
              <w:ind w:left="55"/>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0"/>
                <w:szCs w:val="20"/>
              </w:rPr>
            </w:pPr>
            <w:r w:rsidRPr="00151839">
              <w:rPr>
                <w:rFonts w:ascii="Courier New" w:hAnsi="Courier New" w:cs="Courier New"/>
                <w:sz w:val="20"/>
                <w:szCs w:val="20"/>
              </w:rPr>
              <w:t>2.00</w:t>
            </w:r>
          </w:p>
        </w:tc>
      </w:tr>
      <w:tr w:rsidR="00AB4CBE" w14:paraId="5E40F33D" w14:textId="77777777" w:rsidTr="00AB4CBE">
        <w:trPr>
          <w:trHeight w:val="308"/>
        </w:trPr>
        <w:tc>
          <w:tcPr>
            <w:cnfStyle w:val="001000000000" w:firstRow="0" w:lastRow="0" w:firstColumn="1" w:lastColumn="0" w:oddVBand="0" w:evenVBand="0" w:oddHBand="0" w:evenHBand="0" w:firstRowFirstColumn="0" w:firstRowLastColumn="0" w:lastRowFirstColumn="0" w:lastRowLastColumn="0"/>
            <w:tcW w:w="819" w:type="dxa"/>
            <w:tcBorders>
              <w:left w:val="single" w:sz="4" w:space="0" w:color="auto"/>
            </w:tcBorders>
          </w:tcPr>
          <w:p w14:paraId="1B260A27" w14:textId="77777777" w:rsidR="00AB4CBE" w:rsidRPr="00151839" w:rsidRDefault="00AB4CBE" w:rsidP="00AB4CBE">
            <w:pPr>
              <w:spacing w:before="40" w:after="40"/>
              <w:ind w:left="191"/>
              <w:rPr>
                <w:rFonts w:ascii="Courier New" w:hAnsi="Courier New" w:cs="Courier New"/>
                <w:b w:val="0"/>
                <w:sz w:val="20"/>
                <w:szCs w:val="20"/>
              </w:rPr>
            </w:pPr>
            <w:r w:rsidRPr="00151839">
              <w:rPr>
                <w:rFonts w:ascii="Courier New" w:hAnsi="Courier New" w:cs="Courier New"/>
                <w:b w:val="0"/>
                <w:sz w:val="20"/>
                <w:szCs w:val="20"/>
              </w:rPr>
              <w:t>C-</w:t>
            </w:r>
          </w:p>
        </w:tc>
        <w:tc>
          <w:tcPr>
            <w:tcW w:w="1491" w:type="dxa"/>
          </w:tcPr>
          <w:p w14:paraId="1D6033F1" w14:textId="77777777" w:rsidR="00AB4CBE" w:rsidRPr="00151839" w:rsidRDefault="00AB4CBE" w:rsidP="00AB4CBE">
            <w:pPr>
              <w:spacing w:before="40" w:after="40"/>
              <w:ind w:right="89"/>
              <w:jc w:val="right"/>
              <w:cnfStyle w:val="000000000000" w:firstRow="0" w:lastRow="0" w:firstColumn="0" w:lastColumn="0" w:oddVBand="0" w:evenVBand="0" w:oddHBand="0" w:evenHBand="0" w:firstRowFirstColumn="0" w:firstRowLastColumn="0" w:lastRowFirstColumn="0" w:lastRowLastColumn="0"/>
              <w:rPr>
                <w:rFonts w:ascii="Courier New" w:hAnsi="Courier New" w:cs="Courier New"/>
                <w:sz w:val="20"/>
                <w:szCs w:val="20"/>
              </w:rPr>
            </w:pPr>
            <w:r w:rsidRPr="00151839">
              <w:rPr>
                <w:rFonts w:ascii="Courier New" w:hAnsi="Courier New" w:cs="Courier New"/>
                <w:sz w:val="20"/>
                <w:szCs w:val="20"/>
              </w:rPr>
              <w:t>[70-73)</w:t>
            </w:r>
          </w:p>
        </w:tc>
        <w:tc>
          <w:tcPr>
            <w:tcW w:w="1191" w:type="dxa"/>
            <w:gridSpan w:val="2"/>
            <w:tcBorders>
              <w:right w:val="single" w:sz="4" w:space="0" w:color="auto"/>
            </w:tcBorders>
          </w:tcPr>
          <w:p w14:paraId="0EB559C1" w14:textId="77777777" w:rsidR="00AB4CBE" w:rsidRPr="00151839" w:rsidRDefault="00AB4CBE" w:rsidP="00AB4CBE">
            <w:pPr>
              <w:spacing w:before="40" w:after="40"/>
              <w:ind w:left="55"/>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0"/>
                <w:szCs w:val="20"/>
              </w:rPr>
            </w:pPr>
            <w:r w:rsidRPr="00151839">
              <w:rPr>
                <w:rFonts w:ascii="Courier New" w:hAnsi="Courier New" w:cs="Courier New"/>
                <w:sz w:val="20"/>
                <w:szCs w:val="20"/>
              </w:rPr>
              <w:t>1.67</w:t>
            </w:r>
          </w:p>
        </w:tc>
      </w:tr>
      <w:tr w:rsidR="00AB4CBE" w14:paraId="44D87A47" w14:textId="77777777" w:rsidTr="00AB4CBE">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819" w:type="dxa"/>
            <w:tcBorders>
              <w:left w:val="single" w:sz="4" w:space="0" w:color="auto"/>
            </w:tcBorders>
            <w:shd w:val="clear" w:color="auto" w:fill="E7E6E6" w:themeFill="background2"/>
          </w:tcPr>
          <w:p w14:paraId="7CC058DA" w14:textId="77777777" w:rsidR="00AB4CBE" w:rsidRPr="00151839" w:rsidRDefault="00AB4CBE" w:rsidP="00AB4CBE">
            <w:pPr>
              <w:spacing w:before="40" w:after="40"/>
              <w:ind w:left="191"/>
              <w:rPr>
                <w:rFonts w:ascii="Courier New" w:hAnsi="Courier New" w:cs="Courier New"/>
                <w:b w:val="0"/>
                <w:sz w:val="20"/>
                <w:szCs w:val="20"/>
              </w:rPr>
            </w:pPr>
            <w:r w:rsidRPr="00151839">
              <w:rPr>
                <w:rFonts w:ascii="Courier New" w:hAnsi="Courier New" w:cs="Courier New"/>
                <w:b w:val="0"/>
                <w:sz w:val="20"/>
                <w:szCs w:val="20"/>
              </w:rPr>
              <w:t>D+</w:t>
            </w:r>
          </w:p>
        </w:tc>
        <w:tc>
          <w:tcPr>
            <w:tcW w:w="1491" w:type="dxa"/>
            <w:shd w:val="clear" w:color="auto" w:fill="E7E6E6" w:themeFill="background2"/>
          </w:tcPr>
          <w:p w14:paraId="7A1DA066" w14:textId="77777777" w:rsidR="00AB4CBE" w:rsidRPr="00151839" w:rsidRDefault="00AB4CBE" w:rsidP="00AB4CBE">
            <w:pPr>
              <w:spacing w:before="40" w:after="40"/>
              <w:ind w:right="89"/>
              <w:jc w:val="right"/>
              <w:cnfStyle w:val="000000100000" w:firstRow="0" w:lastRow="0" w:firstColumn="0" w:lastColumn="0" w:oddVBand="0" w:evenVBand="0" w:oddHBand="1" w:evenHBand="0" w:firstRowFirstColumn="0" w:firstRowLastColumn="0" w:lastRowFirstColumn="0" w:lastRowLastColumn="0"/>
              <w:rPr>
                <w:rFonts w:ascii="Courier New" w:hAnsi="Courier New" w:cs="Courier New"/>
                <w:sz w:val="20"/>
                <w:szCs w:val="20"/>
              </w:rPr>
            </w:pPr>
            <w:r w:rsidRPr="00151839">
              <w:rPr>
                <w:rFonts w:ascii="Courier New" w:hAnsi="Courier New" w:cs="Courier New"/>
                <w:sz w:val="20"/>
                <w:szCs w:val="20"/>
              </w:rPr>
              <w:t>[65-70)</w:t>
            </w:r>
          </w:p>
        </w:tc>
        <w:tc>
          <w:tcPr>
            <w:tcW w:w="1191" w:type="dxa"/>
            <w:gridSpan w:val="2"/>
            <w:tcBorders>
              <w:right w:val="single" w:sz="4" w:space="0" w:color="auto"/>
            </w:tcBorders>
            <w:shd w:val="clear" w:color="auto" w:fill="E7E6E6" w:themeFill="background2"/>
          </w:tcPr>
          <w:p w14:paraId="5D9F56F9" w14:textId="77777777" w:rsidR="00AB4CBE" w:rsidRPr="00151839" w:rsidRDefault="00AB4CBE" w:rsidP="00AB4CBE">
            <w:pPr>
              <w:spacing w:before="40" w:after="40"/>
              <w:ind w:left="55"/>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0"/>
                <w:szCs w:val="20"/>
              </w:rPr>
            </w:pPr>
            <w:r w:rsidRPr="00151839">
              <w:rPr>
                <w:rFonts w:ascii="Courier New" w:hAnsi="Courier New" w:cs="Courier New"/>
                <w:sz w:val="20"/>
                <w:szCs w:val="20"/>
              </w:rPr>
              <w:t>1.33</w:t>
            </w:r>
          </w:p>
        </w:tc>
      </w:tr>
      <w:tr w:rsidR="00AB4CBE" w14:paraId="6D41F14D" w14:textId="77777777" w:rsidTr="00AB4CBE">
        <w:trPr>
          <w:trHeight w:val="308"/>
        </w:trPr>
        <w:tc>
          <w:tcPr>
            <w:cnfStyle w:val="001000000000" w:firstRow="0" w:lastRow="0" w:firstColumn="1" w:lastColumn="0" w:oddVBand="0" w:evenVBand="0" w:oddHBand="0" w:evenHBand="0" w:firstRowFirstColumn="0" w:firstRowLastColumn="0" w:lastRowFirstColumn="0" w:lastRowLastColumn="0"/>
            <w:tcW w:w="819" w:type="dxa"/>
            <w:tcBorders>
              <w:left w:val="single" w:sz="4" w:space="0" w:color="auto"/>
            </w:tcBorders>
          </w:tcPr>
          <w:p w14:paraId="3FD7DE3E" w14:textId="77777777" w:rsidR="00AB4CBE" w:rsidRPr="00151839" w:rsidRDefault="00AB4CBE" w:rsidP="00AB4CBE">
            <w:pPr>
              <w:spacing w:before="40" w:after="40"/>
              <w:ind w:left="191"/>
              <w:rPr>
                <w:rFonts w:ascii="Courier New" w:hAnsi="Courier New" w:cs="Courier New"/>
                <w:b w:val="0"/>
                <w:sz w:val="20"/>
                <w:szCs w:val="20"/>
              </w:rPr>
            </w:pPr>
            <w:r w:rsidRPr="00151839">
              <w:rPr>
                <w:rFonts w:ascii="Courier New" w:hAnsi="Courier New" w:cs="Courier New"/>
                <w:b w:val="0"/>
                <w:sz w:val="20"/>
                <w:szCs w:val="20"/>
              </w:rPr>
              <w:t>D</w:t>
            </w:r>
          </w:p>
        </w:tc>
        <w:tc>
          <w:tcPr>
            <w:tcW w:w="1491" w:type="dxa"/>
          </w:tcPr>
          <w:p w14:paraId="5775D24E" w14:textId="77777777" w:rsidR="00AB4CBE" w:rsidRPr="00151839" w:rsidRDefault="00AB4CBE" w:rsidP="00AB4CBE">
            <w:pPr>
              <w:spacing w:before="40" w:after="40"/>
              <w:ind w:right="89"/>
              <w:jc w:val="right"/>
              <w:cnfStyle w:val="000000000000" w:firstRow="0" w:lastRow="0" w:firstColumn="0" w:lastColumn="0" w:oddVBand="0" w:evenVBand="0" w:oddHBand="0" w:evenHBand="0" w:firstRowFirstColumn="0" w:firstRowLastColumn="0" w:lastRowFirstColumn="0" w:lastRowLastColumn="0"/>
              <w:rPr>
                <w:rFonts w:ascii="Courier New" w:hAnsi="Courier New" w:cs="Courier New"/>
                <w:sz w:val="20"/>
                <w:szCs w:val="20"/>
              </w:rPr>
            </w:pPr>
            <w:r w:rsidRPr="00151839">
              <w:rPr>
                <w:rFonts w:ascii="Courier New" w:hAnsi="Courier New" w:cs="Courier New"/>
                <w:sz w:val="20"/>
                <w:szCs w:val="20"/>
              </w:rPr>
              <w:t>[60-65)</w:t>
            </w:r>
          </w:p>
        </w:tc>
        <w:tc>
          <w:tcPr>
            <w:tcW w:w="1191" w:type="dxa"/>
            <w:gridSpan w:val="2"/>
            <w:tcBorders>
              <w:right w:val="single" w:sz="4" w:space="0" w:color="auto"/>
            </w:tcBorders>
          </w:tcPr>
          <w:p w14:paraId="5E11D5BF" w14:textId="77777777" w:rsidR="00AB4CBE" w:rsidRPr="00151839" w:rsidRDefault="00AB4CBE" w:rsidP="00AB4CBE">
            <w:pPr>
              <w:spacing w:before="40" w:after="40"/>
              <w:ind w:left="55"/>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0"/>
                <w:szCs w:val="20"/>
              </w:rPr>
            </w:pPr>
            <w:r w:rsidRPr="00151839">
              <w:rPr>
                <w:rFonts w:ascii="Courier New" w:hAnsi="Courier New" w:cs="Courier New"/>
                <w:sz w:val="20"/>
                <w:szCs w:val="20"/>
              </w:rPr>
              <w:t>1.00</w:t>
            </w:r>
          </w:p>
        </w:tc>
      </w:tr>
      <w:tr w:rsidR="00AB4CBE" w14:paraId="7C34BF7A" w14:textId="77777777" w:rsidTr="00AB4CBE">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19" w:type="dxa"/>
            <w:tcBorders>
              <w:left w:val="single" w:sz="4" w:space="0" w:color="auto"/>
              <w:bottom w:val="single" w:sz="4" w:space="0" w:color="auto"/>
            </w:tcBorders>
            <w:shd w:val="clear" w:color="auto" w:fill="E7E6E6" w:themeFill="background2"/>
          </w:tcPr>
          <w:p w14:paraId="15D30CEA" w14:textId="77777777" w:rsidR="00AB4CBE" w:rsidRPr="00151839" w:rsidRDefault="00AB4CBE" w:rsidP="00AB4CBE">
            <w:pPr>
              <w:spacing w:before="40" w:after="40"/>
              <w:ind w:left="191"/>
              <w:rPr>
                <w:rFonts w:ascii="Courier New" w:hAnsi="Courier New" w:cs="Courier New"/>
                <w:b w:val="0"/>
                <w:sz w:val="20"/>
                <w:szCs w:val="20"/>
              </w:rPr>
            </w:pPr>
            <w:r w:rsidRPr="00151839">
              <w:rPr>
                <w:rFonts w:ascii="Courier New" w:hAnsi="Courier New" w:cs="Courier New"/>
                <w:b w:val="0"/>
                <w:sz w:val="20"/>
                <w:szCs w:val="20"/>
              </w:rPr>
              <w:t>D-</w:t>
            </w:r>
          </w:p>
        </w:tc>
        <w:tc>
          <w:tcPr>
            <w:tcW w:w="1491" w:type="dxa"/>
            <w:tcBorders>
              <w:bottom w:val="single" w:sz="4" w:space="0" w:color="auto"/>
            </w:tcBorders>
            <w:shd w:val="clear" w:color="auto" w:fill="E7E6E6" w:themeFill="background2"/>
          </w:tcPr>
          <w:p w14:paraId="5CA31CE3" w14:textId="77777777" w:rsidR="00AB4CBE" w:rsidRPr="00151839" w:rsidRDefault="00AB4CBE" w:rsidP="00AB4CBE">
            <w:pPr>
              <w:spacing w:before="40" w:after="40"/>
              <w:ind w:right="89"/>
              <w:jc w:val="right"/>
              <w:cnfStyle w:val="000000100000" w:firstRow="0" w:lastRow="0" w:firstColumn="0" w:lastColumn="0" w:oddVBand="0" w:evenVBand="0" w:oddHBand="1" w:evenHBand="0" w:firstRowFirstColumn="0" w:firstRowLastColumn="0" w:lastRowFirstColumn="0" w:lastRowLastColumn="0"/>
              <w:rPr>
                <w:rFonts w:ascii="Courier New" w:hAnsi="Courier New" w:cs="Courier New"/>
                <w:sz w:val="20"/>
                <w:szCs w:val="20"/>
              </w:rPr>
            </w:pPr>
            <w:r w:rsidRPr="00151839">
              <w:rPr>
                <w:rFonts w:ascii="Courier New" w:hAnsi="Courier New" w:cs="Courier New"/>
                <w:sz w:val="20"/>
                <w:szCs w:val="20"/>
              </w:rPr>
              <w:t>[55-60)</w:t>
            </w:r>
          </w:p>
        </w:tc>
        <w:tc>
          <w:tcPr>
            <w:tcW w:w="1191" w:type="dxa"/>
            <w:gridSpan w:val="2"/>
            <w:tcBorders>
              <w:bottom w:val="single" w:sz="4" w:space="0" w:color="auto"/>
              <w:right w:val="single" w:sz="4" w:space="0" w:color="auto"/>
            </w:tcBorders>
            <w:shd w:val="clear" w:color="auto" w:fill="E7E6E6" w:themeFill="background2"/>
          </w:tcPr>
          <w:p w14:paraId="78980CEC" w14:textId="77777777" w:rsidR="00AB4CBE" w:rsidRPr="00151839" w:rsidRDefault="00AB4CBE" w:rsidP="00AB4CBE">
            <w:pPr>
              <w:spacing w:before="40" w:after="40"/>
              <w:ind w:left="55"/>
              <w:jc w:val="cente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0"/>
                <w:szCs w:val="20"/>
              </w:rPr>
            </w:pPr>
            <w:r w:rsidRPr="00151839">
              <w:rPr>
                <w:rFonts w:ascii="Courier New" w:hAnsi="Courier New" w:cs="Courier New"/>
                <w:sz w:val="20"/>
                <w:szCs w:val="20"/>
              </w:rPr>
              <w:t>0.67</w:t>
            </w:r>
          </w:p>
        </w:tc>
      </w:tr>
    </w:tbl>
    <w:p w14:paraId="1DD16681" w14:textId="113D6C89" w:rsidR="00A528E6" w:rsidRDefault="000969DE" w:rsidP="00A528E6">
      <w:pPr>
        <w:spacing w:before="120" w:after="60"/>
        <w:rPr>
          <w:b/>
          <w:i/>
        </w:rPr>
      </w:pPr>
      <w:r>
        <w:rPr>
          <w:b/>
          <w:i/>
        </w:rPr>
        <w:t>G</w:t>
      </w:r>
      <w:r w:rsidR="00A528E6">
        <w:rPr>
          <w:b/>
          <w:i/>
        </w:rPr>
        <w:t>rading Policy</w:t>
      </w:r>
    </w:p>
    <w:p w14:paraId="05562D92" w14:textId="77777777" w:rsidR="00A528E6" w:rsidRDefault="00A528E6" w:rsidP="00A528E6">
      <w:pPr>
        <w:spacing w:before="60" w:after="60"/>
        <w:jc w:val="both"/>
      </w:pPr>
      <w:r>
        <w:t xml:space="preserve">There may or may not be a curve at the end of the semester. This depends on the overall performance of the class throughout the semester. </w:t>
      </w:r>
    </w:p>
    <w:p w14:paraId="561EF12F" w14:textId="53E325E8" w:rsidR="00A528E6" w:rsidRDefault="00A528E6" w:rsidP="00A528E6">
      <w:pPr>
        <w:spacing w:before="60" w:after="60"/>
        <w:jc w:val="both"/>
      </w:pPr>
      <w:r>
        <w:t xml:space="preserve">Please keep in mind that this is a challenging and </w:t>
      </w:r>
      <w:r w:rsidR="00B01F8F">
        <w:t>time-consuming</w:t>
      </w:r>
      <w:r>
        <w:t xml:space="preserve"> course, and the percentage of </w:t>
      </w:r>
      <w:proofErr w:type="gramStart"/>
      <w:r>
        <w:t>As</w:t>
      </w:r>
      <w:proofErr w:type="gramEnd"/>
      <w:r>
        <w:t xml:space="preserve"> has historically been in the 10% range. You </w:t>
      </w:r>
      <w:proofErr w:type="gramStart"/>
      <w:r>
        <w:t>have to</w:t>
      </w:r>
      <w:proofErr w:type="gramEnd"/>
      <w:r>
        <w:t xml:space="preserve"> study hard and perform well in every course activity in order to deserve an A. </w:t>
      </w:r>
    </w:p>
    <w:p w14:paraId="7C178C49" w14:textId="77777777" w:rsidR="00A528E6" w:rsidRDefault="00A528E6" w:rsidP="00A528E6">
      <w:pPr>
        <w:spacing w:after="60"/>
        <w:jc w:val="both"/>
        <w:rPr>
          <w:b/>
        </w:rPr>
      </w:pPr>
      <w:r>
        <w:t xml:space="preserve">Please note that </w:t>
      </w:r>
      <w:r w:rsidRPr="00050EBC">
        <w:rPr>
          <w:b/>
        </w:rPr>
        <w:t>this is a required course for ISE students.</w:t>
      </w:r>
      <w:r>
        <w:rPr>
          <w:b/>
        </w:rPr>
        <w:t xml:space="preserve"> This means that you must earn, at a minimum, a C </w:t>
      </w:r>
      <w:proofErr w:type="gramStart"/>
      <w:r>
        <w:rPr>
          <w:b/>
        </w:rPr>
        <w:t>in order to</w:t>
      </w:r>
      <w:proofErr w:type="gramEnd"/>
      <w:r>
        <w:rPr>
          <w:b/>
        </w:rPr>
        <w:t xml:space="preserve"> satisfy the requirement.</w:t>
      </w:r>
    </w:p>
    <w:p w14:paraId="421038BE" w14:textId="77777777" w:rsidR="00820834" w:rsidRPr="000059DB" w:rsidRDefault="00820834" w:rsidP="00820834"/>
    <w:p w14:paraId="035DAD1D" w14:textId="566AA956" w:rsidR="00DD0E35" w:rsidRPr="000059DB" w:rsidRDefault="00FE40DB" w:rsidP="00820834">
      <w:pPr>
        <w:rPr>
          <w:color w:val="FF0000"/>
          <w:szCs w:val="22"/>
        </w:rPr>
      </w:pPr>
      <w:r w:rsidRPr="000059DB">
        <w:rPr>
          <w:szCs w:val="22"/>
        </w:rPr>
        <w:t xml:space="preserve"> </w:t>
      </w:r>
      <w:r w:rsidR="00DD0E35" w:rsidRPr="000059DB">
        <w:rPr>
          <w:szCs w:val="22"/>
        </w:rPr>
        <w:t xml:space="preserve">More information on UF grading policy may be found at: </w:t>
      </w:r>
      <w:hyperlink r:id="rId10" w:history="1">
        <w:r w:rsidR="00DD0E35" w:rsidRPr="000059DB">
          <w:rPr>
            <w:rStyle w:val="Hyperlink"/>
            <w:color w:val="FF0000"/>
            <w:szCs w:val="22"/>
          </w:rPr>
          <w:t>https://catalog.ufl.edu/ugrad/current/regulations/info/grades.aspx</w:t>
        </w:r>
      </w:hyperlink>
    </w:p>
    <w:p w14:paraId="3BC6EE14" w14:textId="15BD2FFD" w:rsidR="00DD0E35" w:rsidRDefault="00DD0E35" w:rsidP="00820834">
      <w:pPr>
        <w:rPr>
          <w:color w:val="0070C0"/>
          <w:szCs w:val="22"/>
        </w:rPr>
      </w:pPr>
    </w:p>
    <w:p w14:paraId="59A8461D" w14:textId="77777777" w:rsidR="00DD0E35" w:rsidRPr="000059DB" w:rsidRDefault="00DD0E35" w:rsidP="00DD0E35">
      <w:pPr>
        <w:autoSpaceDE w:val="0"/>
        <w:autoSpaceDN w:val="0"/>
        <w:adjustRightInd w:val="0"/>
        <w:rPr>
          <w:rFonts w:cs="Calibri"/>
          <w:b/>
          <w:i/>
          <w:szCs w:val="22"/>
        </w:rPr>
      </w:pPr>
      <w:r w:rsidRPr="000059DB">
        <w:rPr>
          <w:rFonts w:cs="Calibri"/>
          <w:b/>
          <w:i/>
          <w:szCs w:val="22"/>
        </w:rPr>
        <w:t xml:space="preserve">Students Requiring Accommodations </w:t>
      </w:r>
    </w:p>
    <w:p w14:paraId="2796A000" w14:textId="77777777" w:rsidR="00DD0E35" w:rsidRPr="000059DB" w:rsidRDefault="00DD0E35" w:rsidP="00DD0E35">
      <w:pPr>
        <w:jc w:val="both"/>
        <w:rPr>
          <w:color w:val="000000"/>
          <w:szCs w:val="22"/>
        </w:rPr>
      </w:pPr>
      <w:r w:rsidRPr="000059DB">
        <w:rPr>
          <w:color w:val="000000"/>
          <w:szCs w:val="22"/>
        </w:rPr>
        <w:t>Students with disabilities requesting accommodations should first register with the Disability Resource Center (352-392-8565,</w:t>
      </w:r>
      <w:r w:rsidRPr="000059DB">
        <w:t xml:space="preserve"> </w:t>
      </w:r>
      <w:r w:rsidRPr="000059DB">
        <w:rPr>
          <w:color w:val="FF0000"/>
          <w:szCs w:val="22"/>
          <w:u w:val="single"/>
        </w:rPr>
        <w:t>https://www.dso.ufl.edu/drc</w:t>
      </w:r>
      <w:r w:rsidRPr="000059DB">
        <w:rPr>
          <w:color w:val="000000"/>
          <w:szCs w:val="22"/>
        </w:rPr>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5884F531" w14:textId="77777777" w:rsidR="00BA6E7F" w:rsidRPr="000059DB" w:rsidRDefault="00BA6E7F" w:rsidP="00DD0E35">
      <w:pPr>
        <w:jc w:val="both"/>
        <w:rPr>
          <w:color w:val="000000"/>
          <w:szCs w:val="22"/>
        </w:rPr>
      </w:pPr>
    </w:p>
    <w:p w14:paraId="20B81CB5" w14:textId="77777777" w:rsidR="000455E1" w:rsidRPr="000059DB" w:rsidRDefault="000455E1" w:rsidP="000455E1">
      <w:pPr>
        <w:autoSpaceDE w:val="0"/>
        <w:autoSpaceDN w:val="0"/>
        <w:adjustRightInd w:val="0"/>
        <w:rPr>
          <w:rFonts w:cs="Calibri"/>
          <w:b/>
          <w:i/>
          <w:szCs w:val="22"/>
        </w:rPr>
      </w:pPr>
      <w:r w:rsidRPr="000059DB">
        <w:rPr>
          <w:rFonts w:cs="Calibri"/>
          <w:b/>
          <w:i/>
          <w:szCs w:val="22"/>
        </w:rPr>
        <w:t xml:space="preserve">Course Evaluation </w:t>
      </w:r>
    </w:p>
    <w:p w14:paraId="52321A81" w14:textId="77777777" w:rsidR="000455E1" w:rsidRDefault="000455E1" w:rsidP="000455E1">
      <w:pPr>
        <w:jc w:val="both"/>
        <w:rPr>
          <w:color w:val="000000"/>
          <w:szCs w:val="22"/>
        </w:rPr>
      </w:pPr>
      <w:r w:rsidRPr="00BA23C1">
        <w:rPr>
          <w:color w:val="000000"/>
          <w:szCs w:val="22"/>
        </w:rPr>
        <w:t xml:space="preserve">Students are expected to provide professional and respectful feedback on the quality of instruction in this course by completing course evaluations online via </w:t>
      </w:r>
      <w:proofErr w:type="spellStart"/>
      <w:r w:rsidRPr="00BA23C1">
        <w:rPr>
          <w:color w:val="000000"/>
          <w:szCs w:val="22"/>
        </w:rPr>
        <w:t>GatorEvals</w:t>
      </w:r>
      <w:proofErr w:type="spellEnd"/>
      <w:r w:rsidRPr="00BA23C1">
        <w:rPr>
          <w:color w:val="000000"/>
          <w:szCs w:val="22"/>
        </w:rPr>
        <w:t xml:space="preserve">. Guidance on how to give feedback in a professional and respectful manner is available at </w:t>
      </w:r>
      <w:hyperlink r:id="rId11" w:history="1">
        <w:r w:rsidRPr="000B2B99">
          <w:rPr>
            <w:rStyle w:val="Hyperlink"/>
            <w:szCs w:val="22"/>
          </w:rPr>
          <w:t>https://gatorevals.aa.ufl.edu/students/</w:t>
        </w:r>
      </w:hyperlink>
      <w:r w:rsidRPr="00BA23C1">
        <w:rPr>
          <w:color w:val="000000"/>
          <w:szCs w:val="22"/>
        </w:rPr>
        <w:t xml:space="preserve">. Students will be notified when the evaluation period </w:t>
      </w:r>
      <w:proofErr w:type="gramStart"/>
      <w:r w:rsidRPr="00BA23C1">
        <w:rPr>
          <w:color w:val="000000"/>
          <w:szCs w:val="22"/>
        </w:rPr>
        <w:t>opens, and</w:t>
      </w:r>
      <w:proofErr w:type="gramEnd"/>
      <w:r w:rsidRPr="00BA23C1">
        <w:rPr>
          <w:color w:val="000000"/>
          <w:szCs w:val="22"/>
        </w:rPr>
        <w:t xml:space="preserve"> can complete evaluations through the email they receive from </w:t>
      </w:r>
      <w:proofErr w:type="spellStart"/>
      <w:r w:rsidRPr="00BA23C1">
        <w:rPr>
          <w:color w:val="000000"/>
          <w:szCs w:val="22"/>
        </w:rPr>
        <w:t>GatorEvals</w:t>
      </w:r>
      <w:proofErr w:type="spellEnd"/>
      <w:r w:rsidRPr="00BA23C1">
        <w:rPr>
          <w:color w:val="000000"/>
          <w:szCs w:val="22"/>
        </w:rPr>
        <w:t xml:space="preserve">, in their Canvas course menu under </w:t>
      </w:r>
      <w:proofErr w:type="spellStart"/>
      <w:r w:rsidRPr="00BA23C1">
        <w:rPr>
          <w:color w:val="000000"/>
          <w:szCs w:val="22"/>
        </w:rPr>
        <w:t>GatorEvals</w:t>
      </w:r>
      <w:proofErr w:type="spellEnd"/>
      <w:r w:rsidRPr="00BA23C1">
        <w:rPr>
          <w:color w:val="000000"/>
          <w:szCs w:val="22"/>
        </w:rPr>
        <w:t xml:space="preserve">, or via </w:t>
      </w:r>
      <w:hyperlink r:id="rId12" w:history="1">
        <w:r w:rsidRPr="000B2B99">
          <w:rPr>
            <w:rStyle w:val="Hyperlink"/>
            <w:szCs w:val="22"/>
          </w:rPr>
          <w:t>https://ufl.bluera.com/ufl/</w:t>
        </w:r>
      </w:hyperlink>
      <w:r w:rsidRPr="00BA23C1">
        <w:rPr>
          <w:color w:val="000000"/>
          <w:szCs w:val="22"/>
        </w:rPr>
        <w:t xml:space="preserve">. Summaries of course evaluation results are available to students at </w:t>
      </w:r>
      <w:hyperlink r:id="rId13" w:history="1">
        <w:r w:rsidRPr="000B2B99">
          <w:rPr>
            <w:rStyle w:val="Hyperlink"/>
            <w:szCs w:val="22"/>
          </w:rPr>
          <w:t>https://gatorevals.aa.ufl.edu/public-results/</w:t>
        </w:r>
      </w:hyperlink>
      <w:r w:rsidRPr="00BA23C1">
        <w:rPr>
          <w:color w:val="000000"/>
          <w:szCs w:val="22"/>
        </w:rPr>
        <w:t>.</w:t>
      </w:r>
    </w:p>
    <w:p w14:paraId="672F9D07" w14:textId="77777777" w:rsidR="000455E1" w:rsidRDefault="000455E1" w:rsidP="000455E1">
      <w:pPr>
        <w:jc w:val="both"/>
        <w:rPr>
          <w:color w:val="000000"/>
          <w:szCs w:val="22"/>
        </w:rPr>
      </w:pPr>
    </w:p>
    <w:p w14:paraId="28A81167" w14:textId="77777777" w:rsidR="000455E1" w:rsidRDefault="000455E1" w:rsidP="000455E1">
      <w:pPr>
        <w:pStyle w:val="xmsonormal"/>
        <w:shd w:val="clear" w:color="auto" w:fill="FFFFFF"/>
        <w:spacing w:before="0" w:beforeAutospacing="0" w:after="0" w:afterAutospacing="0"/>
        <w:ind w:left="31"/>
        <w:rPr>
          <w:rFonts w:ascii="Calibri" w:hAnsi="Calibri" w:cs="Calibri"/>
          <w:color w:val="000000"/>
          <w:sz w:val="22"/>
          <w:szCs w:val="22"/>
        </w:rPr>
      </w:pPr>
      <w:r>
        <w:rPr>
          <w:rFonts w:ascii="Cambria" w:hAnsi="Cambria" w:cs="Calibri"/>
          <w:b/>
          <w:bCs/>
          <w:i/>
          <w:iCs/>
          <w:color w:val="000000"/>
          <w:sz w:val="22"/>
          <w:szCs w:val="22"/>
          <w:bdr w:val="none" w:sz="0" w:space="0" w:color="auto" w:frame="1"/>
        </w:rPr>
        <w:t>Online Course Recording</w:t>
      </w:r>
      <w:r>
        <w:rPr>
          <w:rFonts w:ascii="Cambria" w:hAnsi="Cambria" w:cs="Calibri"/>
          <w:color w:val="000000"/>
          <w:sz w:val="22"/>
          <w:szCs w:val="22"/>
          <w:bdr w:val="none" w:sz="0" w:space="0" w:color="auto" w:frame="1"/>
        </w:rPr>
        <w:t> </w:t>
      </w:r>
    </w:p>
    <w:p w14:paraId="52B0598F" w14:textId="77777777" w:rsidR="000455E1" w:rsidRDefault="000455E1" w:rsidP="000455E1">
      <w:pPr>
        <w:pStyle w:val="xmsonormal"/>
        <w:shd w:val="clear" w:color="auto" w:fill="FFFFFF"/>
        <w:spacing w:before="0" w:beforeAutospacing="0" w:after="0" w:afterAutospacing="0"/>
        <w:rPr>
          <w:rFonts w:ascii="Calibri" w:hAnsi="Calibri" w:cs="Calibri"/>
          <w:color w:val="000000"/>
          <w:sz w:val="22"/>
          <w:szCs w:val="22"/>
        </w:rPr>
      </w:pPr>
      <w:r>
        <w:rPr>
          <w:rFonts w:ascii="Cambria" w:hAnsi="Cambria" w:cs="Calibri"/>
          <w:color w:val="000000"/>
          <w:sz w:val="22"/>
          <w:szCs w:val="22"/>
          <w:bdr w:val="none" w:sz="0" w:space="0" w:color="auto" w:frame="1"/>
        </w:rPr>
        <w:t>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w:t>
      </w:r>
      <w:r>
        <w:rPr>
          <w:rStyle w:val="xapple-converted-space"/>
          <w:rFonts w:ascii="Cambria" w:hAnsi="Cambria" w:cs="Calibri"/>
          <w:color w:val="000000"/>
          <w:sz w:val="22"/>
          <w:szCs w:val="22"/>
          <w:bdr w:val="none" w:sz="0" w:space="0" w:color="auto" w:frame="1"/>
        </w:rPr>
        <w:t> </w:t>
      </w:r>
    </w:p>
    <w:p w14:paraId="5268A52E" w14:textId="77777777" w:rsidR="000455E1" w:rsidRPr="0058117C" w:rsidRDefault="000455E1" w:rsidP="000455E1">
      <w:pPr>
        <w:jc w:val="both"/>
        <w:rPr>
          <w:i/>
          <w:color w:val="000000"/>
          <w:szCs w:val="22"/>
        </w:rPr>
      </w:pPr>
    </w:p>
    <w:p w14:paraId="1395B493" w14:textId="77777777" w:rsidR="000455E1" w:rsidRPr="0058117C" w:rsidRDefault="000455E1" w:rsidP="000455E1">
      <w:pPr>
        <w:autoSpaceDE w:val="0"/>
        <w:autoSpaceDN w:val="0"/>
        <w:adjustRightInd w:val="0"/>
        <w:rPr>
          <w:rFonts w:cs="Calibri"/>
          <w:b/>
          <w:i/>
          <w:szCs w:val="22"/>
        </w:rPr>
      </w:pPr>
      <w:r w:rsidRPr="0058117C">
        <w:rPr>
          <w:rFonts w:cs="Calibri"/>
          <w:b/>
          <w:i/>
          <w:szCs w:val="22"/>
        </w:rPr>
        <w:t>In-Class Recording</w:t>
      </w:r>
    </w:p>
    <w:p w14:paraId="713D1D3A" w14:textId="77777777" w:rsidR="000455E1" w:rsidRPr="00E605B0" w:rsidRDefault="000455E1" w:rsidP="000455E1">
      <w:pPr>
        <w:autoSpaceDE w:val="0"/>
        <w:autoSpaceDN w:val="0"/>
        <w:adjustRightInd w:val="0"/>
        <w:rPr>
          <w:rFonts w:cs="Calibri"/>
          <w:b/>
          <w:iCs/>
          <w:szCs w:val="22"/>
        </w:rPr>
      </w:pPr>
      <w:r w:rsidRPr="00E605B0">
        <w:rPr>
          <w:color w:val="000000"/>
          <w:szCs w:val="22"/>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50973241" w14:textId="77777777" w:rsidR="000455E1" w:rsidRPr="00E605B0" w:rsidRDefault="000455E1" w:rsidP="000455E1">
      <w:pPr>
        <w:pStyle w:val="NormalWeb"/>
        <w:rPr>
          <w:rFonts w:ascii="Cambria" w:hAnsi="Cambria"/>
          <w:color w:val="000000"/>
          <w:sz w:val="22"/>
          <w:szCs w:val="22"/>
        </w:rPr>
      </w:pPr>
      <w:r w:rsidRPr="00E605B0">
        <w:rPr>
          <w:rFonts w:ascii="Cambria" w:hAnsi="Cambria"/>
          <w:color w:val="000000"/>
          <w:sz w:val="22"/>
          <w:szCs w:val="22"/>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0362B98A" w14:textId="3C37C815" w:rsidR="000455E1" w:rsidRPr="005240FA" w:rsidRDefault="000455E1" w:rsidP="000455E1">
      <w:pPr>
        <w:pStyle w:val="NormalWeb"/>
        <w:rPr>
          <w:rFonts w:ascii="Cambria" w:hAnsi="Cambria"/>
          <w:color w:val="000000"/>
          <w:sz w:val="22"/>
          <w:szCs w:val="22"/>
        </w:rPr>
      </w:pPr>
      <w:r w:rsidRPr="00E605B0">
        <w:rPr>
          <w:rFonts w:ascii="Cambria" w:hAnsi="Cambria"/>
          <w:color w:val="000000"/>
          <w:sz w:val="22"/>
          <w:szCs w:val="22"/>
        </w:rPr>
        <w:lastRenderedPageBreak/>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7D748945" w14:textId="77777777" w:rsidR="000455E1" w:rsidRPr="000059DB" w:rsidRDefault="000455E1" w:rsidP="000455E1">
      <w:pPr>
        <w:autoSpaceDE w:val="0"/>
        <w:autoSpaceDN w:val="0"/>
        <w:adjustRightInd w:val="0"/>
        <w:rPr>
          <w:rFonts w:cs="Calibri"/>
          <w:b/>
          <w:i/>
          <w:szCs w:val="22"/>
        </w:rPr>
      </w:pPr>
      <w:r w:rsidRPr="000059DB">
        <w:rPr>
          <w:rFonts w:cs="Calibri"/>
          <w:b/>
          <w:i/>
          <w:szCs w:val="22"/>
        </w:rPr>
        <w:t xml:space="preserve">University Honesty Policy </w:t>
      </w:r>
    </w:p>
    <w:p w14:paraId="7AC3075C" w14:textId="77777777" w:rsidR="000455E1" w:rsidRDefault="000455E1" w:rsidP="000455E1">
      <w:pPr>
        <w:jc w:val="both"/>
        <w:rPr>
          <w:color w:val="000000"/>
          <w:szCs w:val="22"/>
        </w:rPr>
      </w:pPr>
      <w:r w:rsidRPr="00AB320D">
        <w:rPr>
          <w:color w:val="000000"/>
          <w:szCs w:val="22"/>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Conduct Code </w:t>
      </w:r>
      <w:r>
        <w:rPr>
          <w:color w:val="000000"/>
          <w:szCs w:val="22"/>
        </w:rPr>
        <w:t>(</w:t>
      </w:r>
      <w:hyperlink r:id="rId14" w:history="1">
        <w:r w:rsidRPr="00AB320D">
          <w:rPr>
            <w:rStyle w:val="Hyperlink"/>
            <w:szCs w:val="22"/>
          </w:rPr>
          <w:t>https://sccr.dso.ufl.edu/process/student-conduct-code/)</w:t>
        </w:r>
      </w:hyperlink>
      <w:r>
        <w:rPr>
          <w:szCs w:val="22"/>
        </w:rPr>
        <w:t xml:space="preserve"> </w:t>
      </w:r>
      <w:r w:rsidRPr="00AB320D">
        <w:rPr>
          <w:color w:val="000000"/>
          <w:szCs w:val="22"/>
        </w:rPr>
        <w:t>specifies a number of behaviors that are in violation of this code and the possible sanctions.</w:t>
      </w:r>
      <w:r w:rsidRPr="00615BC7">
        <w:rPr>
          <w:color w:val="000000"/>
          <w:szCs w:val="22"/>
        </w:rPr>
        <w:t xml:space="preserve"> </w:t>
      </w:r>
      <w:r>
        <w:rPr>
          <w:color w:val="000000"/>
          <w:szCs w:val="22"/>
        </w:rPr>
        <w:t xml:space="preserve"> </w:t>
      </w:r>
      <w:r w:rsidRPr="00AB320D">
        <w:rPr>
          <w:color w:val="000000"/>
          <w:szCs w:val="22"/>
        </w:rPr>
        <w:t>If you have any questions or concerns, please consult with the instructor or TAs in this class.</w:t>
      </w:r>
    </w:p>
    <w:p w14:paraId="26FE58D2" w14:textId="77777777" w:rsidR="000455E1" w:rsidRPr="000059DB" w:rsidRDefault="000455E1" w:rsidP="000455E1">
      <w:pPr>
        <w:jc w:val="both"/>
        <w:rPr>
          <w:color w:val="000000"/>
          <w:szCs w:val="22"/>
        </w:rPr>
      </w:pPr>
    </w:p>
    <w:p w14:paraId="06A248A2" w14:textId="77777777" w:rsidR="000455E1" w:rsidRPr="000059DB" w:rsidRDefault="000455E1" w:rsidP="000455E1">
      <w:pPr>
        <w:jc w:val="both"/>
        <w:rPr>
          <w:b/>
          <w:i/>
          <w:color w:val="000000"/>
          <w:szCs w:val="22"/>
        </w:rPr>
      </w:pPr>
      <w:r w:rsidRPr="000059DB">
        <w:rPr>
          <w:b/>
          <w:i/>
          <w:color w:val="000000"/>
          <w:szCs w:val="22"/>
        </w:rPr>
        <w:t>Commitment to a Safe and Inclusive Learning Environment</w:t>
      </w:r>
    </w:p>
    <w:p w14:paraId="1AC92840" w14:textId="77777777" w:rsidR="000455E1" w:rsidRPr="000059DB" w:rsidRDefault="000455E1" w:rsidP="000455E1">
      <w:pPr>
        <w:jc w:val="both"/>
        <w:rPr>
          <w:color w:val="000000"/>
          <w:szCs w:val="22"/>
        </w:rPr>
      </w:pPr>
      <w:r w:rsidRPr="000059DB">
        <w:rPr>
          <w:color w:val="000000"/>
          <w:szCs w:val="22"/>
        </w:rPr>
        <w:t>The Herbert Wertheim College of Engineering values broad diversity within our community and is committed to individual and group empowerment, inclusion, and the elimination of discrimination.  It is expected that every person in this class will treat one another with dignity and respect regardless of gender, sexuality, disability, age, socioeconomic status, ethnicity, race, and culture.</w:t>
      </w:r>
    </w:p>
    <w:p w14:paraId="3219D7F9" w14:textId="77777777" w:rsidR="000455E1" w:rsidRPr="000059DB" w:rsidRDefault="000455E1" w:rsidP="000455E1">
      <w:pPr>
        <w:jc w:val="both"/>
        <w:rPr>
          <w:color w:val="000000"/>
          <w:szCs w:val="22"/>
        </w:rPr>
      </w:pPr>
    </w:p>
    <w:p w14:paraId="247F3231" w14:textId="77777777" w:rsidR="000455E1" w:rsidRPr="000059DB" w:rsidRDefault="000455E1" w:rsidP="000455E1">
      <w:pPr>
        <w:jc w:val="both"/>
        <w:rPr>
          <w:color w:val="000000"/>
          <w:szCs w:val="22"/>
        </w:rPr>
      </w:pPr>
      <w:r w:rsidRPr="000059DB">
        <w:rPr>
          <w:color w:val="000000"/>
          <w:szCs w:val="22"/>
        </w:rPr>
        <w:t>If you feel like your performance in class is being impacted by discrimination or harassment of any kind, please contact your instructor or any of the following:</w:t>
      </w:r>
    </w:p>
    <w:p w14:paraId="3EB54742" w14:textId="77777777" w:rsidR="000455E1" w:rsidRPr="000059DB" w:rsidRDefault="000455E1" w:rsidP="000455E1">
      <w:pPr>
        <w:jc w:val="both"/>
        <w:rPr>
          <w:color w:val="000000"/>
          <w:szCs w:val="22"/>
        </w:rPr>
      </w:pPr>
      <w:r w:rsidRPr="000059DB">
        <w:rPr>
          <w:color w:val="000000"/>
          <w:szCs w:val="22"/>
        </w:rPr>
        <w:t>• Your academic advisor or Graduate Program Coordinator</w:t>
      </w:r>
    </w:p>
    <w:p w14:paraId="4B7B976D" w14:textId="77777777" w:rsidR="000455E1" w:rsidRPr="000059DB" w:rsidRDefault="000455E1" w:rsidP="000455E1">
      <w:pPr>
        <w:jc w:val="both"/>
        <w:rPr>
          <w:color w:val="000000"/>
          <w:szCs w:val="22"/>
        </w:rPr>
      </w:pPr>
      <w:r w:rsidRPr="000059DB">
        <w:rPr>
          <w:color w:val="000000"/>
          <w:szCs w:val="22"/>
        </w:rPr>
        <w:t xml:space="preserve">• </w:t>
      </w:r>
      <w:r>
        <w:rPr>
          <w:color w:val="000000"/>
          <w:szCs w:val="22"/>
        </w:rPr>
        <w:t xml:space="preserve">Jennifer </w:t>
      </w:r>
      <w:proofErr w:type="spellStart"/>
      <w:r>
        <w:rPr>
          <w:color w:val="000000"/>
          <w:szCs w:val="22"/>
        </w:rPr>
        <w:t>Nappo</w:t>
      </w:r>
      <w:proofErr w:type="spellEnd"/>
      <w:r w:rsidRPr="000059DB">
        <w:rPr>
          <w:color w:val="000000"/>
          <w:szCs w:val="22"/>
        </w:rPr>
        <w:t>, Director of Human Resources, 352-392-090</w:t>
      </w:r>
      <w:r>
        <w:rPr>
          <w:color w:val="000000"/>
          <w:szCs w:val="22"/>
        </w:rPr>
        <w:t>4</w:t>
      </w:r>
      <w:r w:rsidRPr="000059DB">
        <w:rPr>
          <w:color w:val="000000"/>
          <w:szCs w:val="22"/>
        </w:rPr>
        <w:t>,</w:t>
      </w:r>
      <w:r>
        <w:rPr>
          <w:color w:val="000000"/>
          <w:szCs w:val="22"/>
        </w:rPr>
        <w:t xml:space="preserve"> </w:t>
      </w:r>
      <w:hyperlink r:id="rId15" w:history="1">
        <w:r w:rsidRPr="00723711">
          <w:rPr>
            <w:rStyle w:val="Hyperlink"/>
            <w:szCs w:val="22"/>
          </w:rPr>
          <w:t>jpennacc@ufl.edu</w:t>
        </w:r>
      </w:hyperlink>
    </w:p>
    <w:p w14:paraId="5F6D1261" w14:textId="77777777" w:rsidR="000455E1" w:rsidRPr="000059DB" w:rsidRDefault="000455E1" w:rsidP="000455E1">
      <w:pPr>
        <w:jc w:val="both"/>
        <w:rPr>
          <w:color w:val="000000"/>
          <w:szCs w:val="22"/>
        </w:rPr>
      </w:pPr>
      <w:r w:rsidRPr="000059DB">
        <w:rPr>
          <w:color w:val="000000"/>
          <w:szCs w:val="22"/>
        </w:rPr>
        <w:t xml:space="preserve">• Curtis Taylor, Associate Dean of Student Affairs, 352-392-2177, </w:t>
      </w:r>
      <w:hyperlink r:id="rId16" w:history="1">
        <w:r w:rsidRPr="000059DB">
          <w:rPr>
            <w:rStyle w:val="Hyperlink"/>
            <w:szCs w:val="22"/>
          </w:rPr>
          <w:t>taylor@eng.ufl.edu</w:t>
        </w:r>
      </w:hyperlink>
    </w:p>
    <w:p w14:paraId="7666EEA6" w14:textId="77777777" w:rsidR="000455E1" w:rsidRPr="000059DB" w:rsidRDefault="000455E1" w:rsidP="000455E1">
      <w:pPr>
        <w:jc w:val="both"/>
        <w:rPr>
          <w:color w:val="000000"/>
          <w:szCs w:val="22"/>
        </w:rPr>
      </w:pPr>
      <w:r w:rsidRPr="000059DB">
        <w:rPr>
          <w:color w:val="000000"/>
          <w:szCs w:val="22"/>
        </w:rPr>
        <w:t xml:space="preserve">• Toshikazu Nishida, Associate Dean of Academic Affairs, 352-392-0943, </w:t>
      </w:r>
      <w:hyperlink r:id="rId17" w:history="1">
        <w:r w:rsidRPr="000059DB">
          <w:rPr>
            <w:rStyle w:val="Hyperlink"/>
            <w:szCs w:val="22"/>
          </w:rPr>
          <w:t>nishida@eng.ufl.edu</w:t>
        </w:r>
      </w:hyperlink>
    </w:p>
    <w:p w14:paraId="65DE4738" w14:textId="77777777" w:rsidR="000455E1" w:rsidRPr="000059DB" w:rsidRDefault="000455E1" w:rsidP="000455E1">
      <w:pPr>
        <w:jc w:val="both"/>
        <w:rPr>
          <w:color w:val="000000"/>
          <w:szCs w:val="22"/>
        </w:rPr>
      </w:pPr>
    </w:p>
    <w:p w14:paraId="1B5F255C" w14:textId="77777777" w:rsidR="000455E1" w:rsidRPr="000059DB" w:rsidRDefault="000455E1" w:rsidP="000455E1">
      <w:pPr>
        <w:pStyle w:val="PlainText"/>
        <w:jc w:val="both"/>
        <w:rPr>
          <w:rFonts w:ascii="Cambria" w:hAnsi="Cambria"/>
          <w:b/>
          <w:i/>
        </w:rPr>
      </w:pPr>
      <w:r w:rsidRPr="000059DB">
        <w:rPr>
          <w:rFonts w:ascii="Cambria" w:hAnsi="Cambria"/>
          <w:b/>
          <w:i/>
        </w:rPr>
        <w:t>Software Use</w:t>
      </w:r>
    </w:p>
    <w:p w14:paraId="2C28F11F" w14:textId="77777777" w:rsidR="000455E1" w:rsidRPr="000059DB" w:rsidRDefault="000455E1" w:rsidP="000455E1">
      <w:pPr>
        <w:pStyle w:val="PlainText"/>
        <w:jc w:val="both"/>
        <w:rPr>
          <w:rFonts w:ascii="Cambria" w:hAnsi="Cambria"/>
        </w:rPr>
      </w:pPr>
      <w:r w:rsidRPr="000059DB">
        <w:rPr>
          <w:rFonts w:ascii="Cambria" w:hAnsi="Cambria"/>
        </w:rPr>
        <w:t xml:space="preserve">All faculty, staff, and students </w:t>
      </w:r>
      <w:proofErr w:type="gramStart"/>
      <w:r w:rsidRPr="000059DB">
        <w:rPr>
          <w:rFonts w:ascii="Cambria" w:hAnsi="Cambria"/>
        </w:rPr>
        <w:t>of</w:t>
      </w:r>
      <w:proofErr w:type="gramEnd"/>
      <w:r w:rsidRPr="000059DB">
        <w:rPr>
          <w:rFonts w:ascii="Cambria" w:hAnsi="Cambria"/>
        </w:rPr>
        <w:t xml:space="preserve"> the University are required and expected to obey the laws and legal agreements governing software use.  Failure to do so can lead to monetary damages and/or criminal penalties for the individual violator.  Because such violations are also against </w:t>
      </w:r>
      <w:proofErr w:type="gramStart"/>
      <w:r w:rsidRPr="000059DB">
        <w:rPr>
          <w:rFonts w:ascii="Cambria" w:hAnsi="Cambria"/>
        </w:rPr>
        <w:t>University</w:t>
      </w:r>
      <w:proofErr w:type="gramEnd"/>
      <w:r w:rsidRPr="000059DB">
        <w:rPr>
          <w:rFonts w:ascii="Cambria" w:hAnsi="Cambria"/>
        </w:rPr>
        <w:t xml:space="preserve"> policies and rules, disciplinary action will be taken as appropriate.  We, the members of the University of Florida community, pledge to uphold ourselves and our peers to the highest standards of honesty and integrity.</w:t>
      </w:r>
    </w:p>
    <w:p w14:paraId="39B6FCAB" w14:textId="77777777" w:rsidR="000455E1" w:rsidRPr="000059DB" w:rsidRDefault="000455E1" w:rsidP="000455E1">
      <w:pPr>
        <w:pStyle w:val="PlainText"/>
        <w:jc w:val="both"/>
        <w:rPr>
          <w:rFonts w:ascii="Cambria" w:hAnsi="Cambria"/>
        </w:rPr>
      </w:pPr>
    </w:p>
    <w:p w14:paraId="3C07EDC2" w14:textId="77777777" w:rsidR="000455E1" w:rsidRPr="000059DB" w:rsidRDefault="000455E1" w:rsidP="000455E1">
      <w:pPr>
        <w:pStyle w:val="PlainText"/>
        <w:jc w:val="both"/>
        <w:rPr>
          <w:rFonts w:ascii="Cambria" w:hAnsi="Cambria"/>
          <w:b/>
          <w:i/>
        </w:rPr>
      </w:pPr>
      <w:r w:rsidRPr="000059DB">
        <w:rPr>
          <w:rFonts w:ascii="Cambria" w:hAnsi="Cambria"/>
          <w:b/>
          <w:i/>
        </w:rPr>
        <w:t>Student Privacy</w:t>
      </w:r>
    </w:p>
    <w:p w14:paraId="173909D0" w14:textId="77777777" w:rsidR="000455E1" w:rsidRPr="000059DB" w:rsidRDefault="000455E1" w:rsidP="000455E1">
      <w:pPr>
        <w:pStyle w:val="PlainText"/>
        <w:jc w:val="both"/>
        <w:rPr>
          <w:rStyle w:val="Hyperlink"/>
          <w:rFonts w:ascii="Cambria" w:hAnsi="Cambria"/>
          <w:color w:val="FF0000"/>
        </w:rPr>
      </w:pPr>
      <w:r w:rsidRPr="000059DB">
        <w:rPr>
          <w:rFonts w:ascii="Cambria" w:hAnsi="Cambria"/>
        </w:rPr>
        <w:t xml:space="preserve">There are federal laws protecting your privacy with regards to grades earned in courses and on individual assignments.  For more information, please see:  </w:t>
      </w:r>
      <w:hyperlink r:id="rId18" w:history="1">
        <w:r w:rsidRPr="000059DB">
          <w:rPr>
            <w:rStyle w:val="Hyperlink"/>
            <w:rFonts w:ascii="Cambria" w:hAnsi="Cambria"/>
          </w:rPr>
          <w:t>https://registrar.ufl.edu/ferpa.html</w:t>
        </w:r>
      </w:hyperlink>
    </w:p>
    <w:p w14:paraId="023A3E58" w14:textId="43735899" w:rsidR="000455E1" w:rsidRDefault="000455E1" w:rsidP="000455E1">
      <w:pPr>
        <w:pStyle w:val="PlainText"/>
        <w:jc w:val="both"/>
        <w:rPr>
          <w:rStyle w:val="Hyperlink"/>
          <w:rFonts w:ascii="Cambria" w:hAnsi="Cambria"/>
          <w:color w:val="FF0000"/>
        </w:rPr>
      </w:pPr>
    </w:p>
    <w:p w14:paraId="3B1AC56A" w14:textId="0D145990" w:rsidR="00CA0561" w:rsidRDefault="00CA0561" w:rsidP="000455E1">
      <w:pPr>
        <w:pStyle w:val="PlainText"/>
        <w:jc w:val="both"/>
        <w:rPr>
          <w:rStyle w:val="Hyperlink"/>
          <w:rFonts w:ascii="Cambria" w:hAnsi="Cambria"/>
          <w:color w:val="FF0000"/>
        </w:rPr>
      </w:pPr>
    </w:p>
    <w:p w14:paraId="60BCABEC" w14:textId="411C68EE" w:rsidR="00CA0561" w:rsidRDefault="00CA0561" w:rsidP="000455E1">
      <w:pPr>
        <w:pStyle w:val="PlainText"/>
        <w:jc w:val="both"/>
        <w:rPr>
          <w:rStyle w:val="Hyperlink"/>
          <w:rFonts w:ascii="Cambria" w:hAnsi="Cambria"/>
          <w:color w:val="FF0000"/>
        </w:rPr>
      </w:pPr>
    </w:p>
    <w:p w14:paraId="79F25763" w14:textId="610F6481" w:rsidR="00CA0561" w:rsidRDefault="00CA0561" w:rsidP="000455E1">
      <w:pPr>
        <w:pStyle w:val="PlainText"/>
        <w:jc w:val="both"/>
        <w:rPr>
          <w:rStyle w:val="Hyperlink"/>
          <w:rFonts w:ascii="Cambria" w:hAnsi="Cambria"/>
          <w:color w:val="FF0000"/>
        </w:rPr>
      </w:pPr>
    </w:p>
    <w:p w14:paraId="268F864D" w14:textId="6B1FFEDA" w:rsidR="00CA0561" w:rsidRDefault="00CA0561" w:rsidP="000455E1">
      <w:pPr>
        <w:pStyle w:val="PlainText"/>
        <w:jc w:val="both"/>
        <w:rPr>
          <w:rStyle w:val="Hyperlink"/>
          <w:rFonts w:ascii="Cambria" w:hAnsi="Cambria"/>
          <w:color w:val="FF0000"/>
        </w:rPr>
      </w:pPr>
    </w:p>
    <w:p w14:paraId="4580EAF4" w14:textId="7DC272EC" w:rsidR="00CA0561" w:rsidRDefault="00CA0561" w:rsidP="000455E1">
      <w:pPr>
        <w:pStyle w:val="PlainText"/>
        <w:jc w:val="both"/>
        <w:rPr>
          <w:rStyle w:val="Hyperlink"/>
          <w:rFonts w:ascii="Cambria" w:hAnsi="Cambria"/>
          <w:color w:val="FF0000"/>
        </w:rPr>
      </w:pPr>
    </w:p>
    <w:p w14:paraId="27BFB13C" w14:textId="7FFF1B0B" w:rsidR="00CA0561" w:rsidRDefault="00CA0561" w:rsidP="000455E1">
      <w:pPr>
        <w:pStyle w:val="PlainText"/>
        <w:jc w:val="both"/>
        <w:rPr>
          <w:rStyle w:val="Hyperlink"/>
          <w:rFonts w:ascii="Cambria" w:hAnsi="Cambria"/>
          <w:color w:val="FF0000"/>
        </w:rPr>
      </w:pPr>
    </w:p>
    <w:p w14:paraId="78BD6370" w14:textId="149CB601" w:rsidR="00CA0561" w:rsidRDefault="00CA0561" w:rsidP="000455E1">
      <w:pPr>
        <w:pStyle w:val="PlainText"/>
        <w:jc w:val="both"/>
        <w:rPr>
          <w:rStyle w:val="Hyperlink"/>
          <w:rFonts w:ascii="Cambria" w:hAnsi="Cambria"/>
          <w:color w:val="FF0000"/>
        </w:rPr>
      </w:pPr>
    </w:p>
    <w:p w14:paraId="5AFEF0A5" w14:textId="0162D132" w:rsidR="00CA0561" w:rsidRDefault="00CA0561" w:rsidP="000455E1">
      <w:pPr>
        <w:pStyle w:val="PlainText"/>
        <w:jc w:val="both"/>
        <w:rPr>
          <w:rStyle w:val="Hyperlink"/>
          <w:rFonts w:ascii="Cambria" w:hAnsi="Cambria"/>
          <w:color w:val="FF0000"/>
        </w:rPr>
      </w:pPr>
    </w:p>
    <w:p w14:paraId="47002A2E" w14:textId="6C5EF755" w:rsidR="00CA0561" w:rsidRDefault="00CA0561" w:rsidP="000455E1">
      <w:pPr>
        <w:pStyle w:val="PlainText"/>
        <w:jc w:val="both"/>
        <w:rPr>
          <w:rStyle w:val="Hyperlink"/>
          <w:rFonts w:ascii="Cambria" w:hAnsi="Cambria"/>
          <w:color w:val="FF0000"/>
        </w:rPr>
      </w:pPr>
    </w:p>
    <w:p w14:paraId="12436E45" w14:textId="3FEA003E" w:rsidR="00CA0561" w:rsidRDefault="00CA0561" w:rsidP="000455E1">
      <w:pPr>
        <w:pStyle w:val="PlainText"/>
        <w:jc w:val="both"/>
        <w:rPr>
          <w:rStyle w:val="Hyperlink"/>
          <w:rFonts w:ascii="Cambria" w:hAnsi="Cambria"/>
          <w:color w:val="FF0000"/>
        </w:rPr>
      </w:pPr>
    </w:p>
    <w:p w14:paraId="0F1826B0" w14:textId="2C90F173" w:rsidR="00CA0561" w:rsidRDefault="00CA0561" w:rsidP="000455E1">
      <w:pPr>
        <w:pStyle w:val="PlainText"/>
        <w:jc w:val="both"/>
        <w:rPr>
          <w:rStyle w:val="Hyperlink"/>
          <w:rFonts w:ascii="Cambria" w:hAnsi="Cambria"/>
          <w:color w:val="FF0000"/>
        </w:rPr>
      </w:pPr>
    </w:p>
    <w:p w14:paraId="4F8B9581" w14:textId="77777777" w:rsidR="00CA0561" w:rsidRPr="000059DB" w:rsidRDefault="00CA0561" w:rsidP="000455E1">
      <w:pPr>
        <w:pStyle w:val="PlainText"/>
        <w:jc w:val="both"/>
        <w:rPr>
          <w:rStyle w:val="Hyperlink"/>
          <w:rFonts w:ascii="Cambria" w:hAnsi="Cambria"/>
          <w:color w:val="FF0000"/>
        </w:rPr>
      </w:pPr>
    </w:p>
    <w:p w14:paraId="0F7657EA" w14:textId="77777777" w:rsidR="000455E1" w:rsidRPr="000059DB" w:rsidRDefault="000455E1" w:rsidP="000455E1">
      <w:pPr>
        <w:rPr>
          <w:b/>
          <w:i/>
          <w:szCs w:val="22"/>
        </w:rPr>
      </w:pPr>
      <w:r w:rsidRPr="000059DB">
        <w:rPr>
          <w:b/>
          <w:i/>
          <w:szCs w:val="22"/>
        </w:rPr>
        <w:lastRenderedPageBreak/>
        <w:t xml:space="preserve">Campus Resources: </w:t>
      </w:r>
    </w:p>
    <w:p w14:paraId="4A176A5A" w14:textId="77777777" w:rsidR="000455E1" w:rsidRPr="000059DB" w:rsidRDefault="000455E1" w:rsidP="000455E1">
      <w:pPr>
        <w:pStyle w:val="Default"/>
        <w:rPr>
          <w:rFonts w:ascii="Cambria" w:hAnsi="Cambria"/>
          <w:i/>
          <w:sz w:val="22"/>
          <w:szCs w:val="22"/>
          <w:u w:val="single"/>
        </w:rPr>
      </w:pPr>
    </w:p>
    <w:p w14:paraId="7F57CDF7" w14:textId="77777777" w:rsidR="000455E1" w:rsidRPr="000059DB" w:rsidRDefault="000455E1" w:rsidP="000455E1">
      <w:pPr>
        <w:pStyle w:val="Default"/>
        <w:rPr>
          <w:rFonts w:ascii="Cambria" w:hAnsi="Cambria"/>
          <w:i/>
          <w:sz w:val="22"/>
          <w:szCs w:val="22"/>
          <w:u w:val="single"/>
        </w:rPr>
      </w:pPr>
      <w:r w:rsidRPr="000059DB">
        <w:rPr>
          <w:rFonts w:ascii="Cambria" w:hAnsi="Cambria"/>
          <w:i/>
          <w:sz w:val="22"/>
          <w:szCs w:val="22"/>
          <w:u w:val="single"/>
        </w:rPr>
        <w:t xml:space="preserve">Health and Wellness </w:t>
      </w:r>
    </w:p>
    <w:p w14:paraId="668583AD" w14:textId="77777777" w:rsidR="000455E1" w:rsidRPr="000059DB" w:rsidRDefault="000455E1" w:rsidP="000455E1">
      <w:pPr>
        <w:pStyle w:val="Default"/>
        <w:pBdr>
          <w:top w:val="single" w:sz="4" w:space="1" w:color="auto"/>
          <w:left w:val="single" w:sz="4" w:space="4" w:color="auto"/>
          <w:bottom w:val="single" w:sz="4" w:space="1" w:color="auto"/>
          <w:right w:val="single" w:sz="4" w:space="4" w:color="auto"/>
        </w:pBdr>
        <w:ind w:left="360"/>
        <w:rPr>
          <w:rFonts w:ascii="Cambria" w:hAnsi="Cambria"/>
          <w:b/>
          <w:sz w:val="22"/>
          <w:szCs w:val="22"/>
        </w:rPr>
      </w:pPr>
      <w:r w:rsidRPr="000059DB">
        <w:rPr>
          <w:rFonts w:ascii="Cambria" w:hAnsi="Cambria"/>
          <w:b/>
          <w:sz w:val="22"/>
          <w:szCs w:val="22"/>
        </w:rPr>
        <w:t xml:space="preserve">U Matter, We Care: </w:t>
      </w:r>
    </w:p>
    <w:p w14:paraId="2B1962EF" w14:textId="77777777" w:rsidR="000455E1" w:rsidRPr="000059DB" w:rsidRDefault="000455E1" w:rsidP="000455E1">
      <w:pPr>
        <w:pStyle w:val="Default"/>
        <w:pBdr>
          <w:top w:val="single" w:sz="4" w:space="1" w:color="auto"/>
          <w:left w:val="single" w:sz="4" w:space="4" w:color="auto"/>
          <w:bottom w:val="single" w:sz="4" w:space="1" w:color="auto"/>
          <w:right w:val="single" w:sz="4" w:space="4" w:color="auto"/>
        </w:pBdr>
        <w:ind w:left="360"/>
        <w:jc w:val="both"/>
        <w:rPr>
          <w:rFonts w:ascii="Cambria" w:hAnsi="Cambria"/>
          <w:sz w:val="22"/>
          <w:szCs w:val="21"/>
        </w:rPr>
      </w:pPr>
      <w:r w:rsidRPr="000059DB">
        <w:rPr>
          <w:rFonts w:ascii="Cambria" w:hAnsi="Cambria"/>
          <w:sz w:val="22"/>
          <w:szCs w:val="21"/>
        </w:rPr>
        <w:t xml:space="preserve">Your well-being is important to the University of Florida.  The U Matter, We Care initiative is committed to creating a culture of care on our campus by encouraging members of our community to look out for one another and to reach out for help if a member of our community is in need.  If you or a friend is in distress, please contact </w:t>
      </w:r>
      <w:hyperlink r:id="rId19" w:history="1">
        <w:r w:rsidRPr="000059DB">
          <w:rPr>
            <w:rStyle w:val="Hyperlink"/>
            <w:rFonts w:ascii="Cambria" w:hAnsi="Cambria"/>
            <w:color w:val="FF0000"/>
            <w:sz w:val="22"/>
            <w:szCs w:val="21"/>
          </w:rPr>
          <w:t>umatter@ufl.edu</w:t>
        </w:r>
      </w:hyperlink>
      <w:r w:rsidRPr="000059DB">
        <w:rPr>
          <w:rFonts w:ascii="Cambria" w:hAnsi="Cambria"/>
          <w:sz w:val="22"/>
          <w:szCs w:val="21"/>
        </w:rPr>
        <w:t xml:space="preserve"> so that the U Matter, We Care Team can reach out to the student in distress.  A nighttime and weekend crisis counselor </w:t>
      </w:r>
      <w:proofErr w:type="gramStart"/>
      <w:r w:rsidRPr="000059DB">
        <w:rPr>
          <w:rFonts w:ascii="Cambria" w:hAnsi="Cambria"/>
          <w:sz w:val="22"/>
          <w:szCs w:val="21"/>
        </w:rPr>
        <w:t>is</w:t>
      </w:r>
      <w:proofErr w:type="gramEnd"/>
      <w:r w:rsidRPr="000059DB">
        <w:rPr>
          <w:rFonts w:ascii="Cambria" w:hAnsi="Cambria"/>
          <w:sz w:val="22"/>
          <w:szCs w:val="21"/>
        </w:rPr>
        <w:t xml:space="preserve"> available by phone at 352-392-1575.  The U Matter, We Care Team can help connect students to the many other helping resources available including, but not limited to, Victim Advocates, Housing staff, and the Counseling and Wellness Center.  Please remember that asking for help is a sign of strength.  In case of emergency, call 9-1-1.</w:t>
      </w:r>
    </w:p>
    <w:p w14:paraId="07F5318F" w14:textId="77777777" w:rsidR="000455E1" w:rsidRPr="000059DB" w:rsidRDefault="000455E1" w:rsidP="000455E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647B0068" w14:textId="77777777" w:rsidR="000455E1" w:rsidRPr="000059DB" w:rsidRDefault="000455E1" w:rsidP="000455E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0059DB">
        <w:rPr>
          <w:rFonts w:ascii="Cambria" w:hAnsi="Cambria"/>
          <w:b/>
          <w:sz w:val="22"/>
          <w:szCs w:val="22"/>
        </w:rPr>
        <w:t>Counseling and Wellness Center</w:t>
      </w:r>
      <w:r w:rsidRPr="00615BC7">
        <w:rPr>
          <w:rFonts w:ascii="Cambria" w:hAnsi="Cambria"/>
          <w:b/>
          <w:sz w:val="22"/>
          <w:szCs w:val="22"/>
        </w:rPr>
        <w:t>:</w:t>
      </w:r>
      <w:r w:rsidRPr="00C073F7">
        <w:t xml:space="preserve"> </w:t>
      </w:r>
      <w:hyperlink r:id="rId20" w:history="1">
        <w:r w:rsidRPr="00C073F7">
          <w:rPr>
            <w:rStyle w:val="Hyperlink"/>
            <w:rFonts w:ascii="Cambria" w:hAnsi="Cambria"/>
            <w:sz w:val="22"/>
            <w:szCs w:val="21"/>
          </w:rPr>
          <w:t>https://counseling.ufl.edu</w:t>
        </w:r>
      </w:hyperlink>
      <w:r>
        <w:rPr>
          <w:rFonts w:ascii="Cambria" w:hAnsi="Cambria"/>
          <w:sz w:val="22"/>
          <w:szCs w:val="21"/>
        </w:rPr>
        <w:t>,</w:t>
      </w:r>
      <w:r w:rsidRPr="000059DB">
        <w:rPr>
          <w:rFonts w:ascii="Cambria" w:hAnsi="Cambria"/>
          <w:color w:val="0000FF"/>
          <w:sz w:val="22"/>
          <w:szCs w:val="22"/>
        </w:rPr>
        <w:t xml:space="preserve"> </w:t>
      </w:r>
      <w:proofErr w:type="gramStart"/>
      <w:r w:rsidRPr="000059DB">
        <w:rPr>
          <w:rFonts w:ascii="Cambria" w:hAnsi="Cambria"/>
          <w:color w:val="auto"/>
          <w:sz w:val="22"/>
          <w:szCs w:val="22"/>
        </w:rPr>
        <w:t xml:space="preserve">and </w:t>
      </w:r>
      <w:r w:rsidRPr="000059DB">
        <w:rPr>
          <w:rFonts w:ascii="Cambria" w:hAnsi="Cambria"/>
          <w:sz w:val="22"/>
          <w:szCs w:val="22"/>
        </w:rPr>
        <w:t xml:space="preserve"> 392</w:t>
      </w:r>
      <w:proofErr w:type="gramEnd"/>
      <w:r w:rsidRPr="000059DB">
        <w:rPr>
          <w:rFonts w:ascii="Cambria" w:hAnsi="Cambria"/>
          <w:sz w:val="22"/>
          <w:szCs w:val="22"/>
        </w:rPr>
        <w:t xml:space="preserve">-1575; and the University Police Department: 392-1111 or 9-1-1 for emergencies. </w:t>
      </w:r>
    </w:p>
    <w:p w14:paraId="5DCB7E3B" w14:textId="77777777" w:rsidR="000455E1" w:rsidRPr="000059DB" w:rsidRDefault="000455E1" w:rsidP="000455E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62B67F37" w14:textId="77777777" w:rsidR="000455E1" w:rsidRPr="000059DB" w:rsidRDefault="000455E1" w:rsidP="000455E1">
      <w:pPr>
        <w:pStyle w:val="Default"/>
        <w:pBdr>
          <w:top w:val="single" w:sz="4" w:space="1" w:color="auto"/>
          <w:left w:val="single" w:sz="4" w:space="4" w:color="auto"/>
          <w:bottom w:val="single" w:sz="4" w:space="1" w:color="auto"/>
          <w:right w:val="single" w:sz="4" w:space="4" w:color="auto"/>
        </w:pBdr>
        <w:ind w:left="360"/>
        <w:rPr>
          <w:rFonts w:ascii="Cambria" w:hAnsi="Cambria"/>
          <w:b/>
          <w:sz w:val="22"/>
          <w:szCs w:val="22"/>
        </w:rPr>
      </w:pPr>
      <w:r w:rsidRPr="000059DB">
        <w:rPr>
          <w:rFonts w:ascii="Cambria" w:hAnsi="Cambria"/>
          <w:b/>
          <w:sz w:val="22"/>
          <w:szCs w:val="22"/>
        </w:rPr>
        <w:t>Sexual Discrimination, Harassment, Assault, or Violence</w:t>
      </w:r>
    </w:p>
    <w:p w14:paraId="0E3B3C65" w14:textId="77777777" w:rsidR="000455E1" w:rsidRPr="000059DB" w:rsidRDefault="000455E1" w:rsidP="000455E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0059DB">
        <w:rPr>
          <w:rFonts w:ascii="Cambria" w:hAnsi="Cambria"/>
          <w:sz w:val="22"/>
          <w:szCs w:val="22"/>
        </w:rPr>
        <w:t xml:space="preserve">If you or a friend has been subjected to sexual discrimination, sexual harassment, sexual assault, or violence contact the </w:t>
      </w:r>
      <w:hyperlink r:id="rId21" w:history="1">
        <w:r w:rsidRPr="000059DB">
          <w:rPr>
            <w:rStyle w:val="Hyperlink"/>
            <w:rFonts w:ascii="Cambria" w:hAnsi="Cambria"/>
            <w:b/>
            <w:sz w:val="22"/>
            <w:szCs w:val="22"/>
          </w:rPr>
          <w:t>Office of Title IX Compliance</w:t>
        </w:r>
      </w:hyperlink>
      <w:r w:rsidRPr="000059DB">
        <w:rPr>
          <w:rFonts w:ascii="Cambria" w:hAnsi="Cambria"/>
          <w:sz w:val="22"/>
          <w:szCs w:val="22"/>
        </w:rPr>
        <w:t xml:space="preserve">, located at Yon Hall Room 427, 1908 Stadium Road, (352) 273-1094, </w:t>
      </w:r>
      <w:hyperlink r:id="rId22" w:history="1">
        <w:r w:rsidRPr="000059DB">
          <w:rPr>
            <w:rStyle w:val="Hyperlink"/>
            <w:rFonts w:ascii="Cambria" w:hAnsi="Cambria"/>
            <w:sz w:val="22"/>
            <w:szCs w:val="22"/>
          </w:rPr>
          <w:t>title-ix@ufl.edu</w:t>
        </w:r>
      </w:hyperlink>
    </w:p>
    <w:p w14:paraId="1188B940" w14:textId="77777777" w:rsidR="000455E1" w:rsidRPr="000059DB" w:rsidRDefault="000455E1" w:rsidP="000455E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45377576" w14:textId="77777777" w:rsidR="000455E1" w:rsidRPr="000059DB" w:rsidRDefault="000455E1" w:rsidP="000455E1">
      <w:pPr>
        <w:pStyle w:val="Default"/>
        <w:pBdr>
          <w:top w:val="single" w:sz="4" w:space="1" w:color="auto"/>
          <w:left w:val="single" w:sz="4" w:space="4" w:color="auto"/>
          <w:bottom w:val="single" w:sz="4" w:space="1" w:color="auto"/>
          <w:right w:val="single" w:sz="4" w:space="4" w:color="auto"/>
        </w:pBdr>
        <w:ind w:left="360"/>
        <w:rPr>
          <w:rFonts w:ascii="Cambria" w:hAnsi="Cambria"/>
          <w:b/>
          <w:sz w:val="22"/>
          <w:szCs w:val="22"/>
        </w:rPr>
      </w:pPr>
      <w:r w:rsidRPr="000059DB">
        <w:rPr>
          <w:rFonts w:ascii="Cambria" w:hAnsi="Cambria"/>
          <w:b/>
          <w:iCs/>
          <w:sz w:val="22"/>
          <w:szCs w:val="22"/>
        </w:rPr>
        <w:t xml:space="preserve">Sexual Assault Recovery Services (SARS) </w:t>
      </w:r>
    </w:p>
    <w:p w14:paraId="7BA205F5" w14:textId="77777777" w:rsidR="000455E1" w:rsidRPr="000059DB" w:rsidRDefault="000455E1" w:rsidP="000455E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0059DB">
        <w:rPr>
          <w:rFonts w:ascii="Cambria" w:hAnsi="Cambria"/>
          <w:sz w:val="22"/>
          <w:szCs w:val="22"/>
        </w:rPr>
        <w:t xml:space="preserve">Student Health Care Center, 392-1161. </w:t>
      </w:r>
    </w:p>
    <w:p w14:paraId="11CB7CE5" w14:textId="77777777" w:rsidR="000455E1" w:rsidRPr="000059DB" w:rsidRDefault="000455E1" w:rsidP="000455E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46831E74" w14:textId="77777777" w:rsidR="000455E1" w:rsidRDefault="000455E1" w:rsidP="000455E1">
      <w:pPr>
        <w:pBdr>
          <w:top w:val="single" w:sz="4" w:space="1" w:color="auto"/>
          <w:left w:val="single" w:sz="4" w:space="4" w:color="auto"/>
          <w:bottom w:val="single" w:sz="4" w:space="1" w:color="auto"/>
          <w:right w:val="single" w:sz="4" w:space="4" w:color="auto"/>
        </w:pBdr>
        <w:ind w:left="360"/>
        <w:rPr>
          <w:szCs w:val="22"/>
        </w:rPr>
      </w:pPr>
      <w:r w:rsidRPr="000059DB">
        <w:rPr>
          <w:b/>
          <w:iCs/>
          <w:szCs w:val="22"/>
        </w:rPr>
        <w:t>University Police Department</w:t>
      </w:r>
      <w:r w:rsidRPr="000059DB">
        <w:rPr>
          <w:i/>
          <w:iCs/>
          <w:szCs w:val="22"/>
        </w:rPr>
        <w:t xml:space="preserve"> </w:t>
      </w:r>
      <w:r w:rsidRPr="000059DB">
        <w:rPr>
          <w:iCs/>
          <w:szCs w:val="22"/>
        </w:rPr>
        <w:t>at</w:t>
      </w:r>
      <w:r w:rsidRPr="000059DB">
        <w:rPr>
          <w:i/>
          <w:iCs/>
          <w:szCs w:val="22"/>
        </w:rPr>
        <w:t xml:space="preserve"> </w:t>
      </w:r>
      <w:r w:rsidRPr="000059DB">
        <w:rPr>
          <w:szCs w:val="22"/>
        </w:rPr>
        <w:t xml:space="preserve">392-1111 (or 9-1-1 for emergencies), or </w:t>
      </w:r>
      <w:hyperlink r:id="rId23" w:history="1">
        <w:r w:rsidRPr="000059DB">
          <w:rPr>
            <w:rStyle w:val="Hyperlink"/>
            <w:color w:val="FF0000"/>
            <w:szCs w:val="22"/>
          </w:rPr>
          <w:t>http://www.police.ufl.edu/</w:t>
        </w:r>
      </w:hyperlink>
      <w:r w:rsidRPr="000059DB">
        <w:rPr>
          <w:color w:val="FF0000"/>
          <w:szCs w:val="22"/>
          <w:u w:val="single"/>
        </w:rPr>
        <w:t>.</w:t>
      </w:r>
      <w:r w:rsidRPr="000059DB">
        <w:rPr>
          <w:szCs w:val="22"/>
        </w:rPr>
        <w:t xml:space="preserve"> </w:t>
      </w:r>
    </w:p>
    <w:p w14:paraId="2F342A00" w14:textId="77777777" w:rsidR="000455E1" w:rsidRDefault="000455E1" w:rsidP="000455E1">
      <w:pPr>
        <w:pBdr>
          <w:top w:val="single" w:sz="4" w:space="1" w:color="auto"/>
          <w:left w:val="single" w:sz="4" w:space="4" w:color="auto"/>
          <w:bottom w:val="single" w:sz="4" w:space="1" w:color="auto"/>
          <w:right w:val="single" w:sz="4" w:space="4" w:color="auto"/>
        </w:pBdr>
        <w:ind w:left="360"/>
        <w:rPr>
          <w:szCs w:val="22"/>
        </w:rPr>
      </w:pPr>
    </w:p>
    <w:p w14:paraId="7F3BFE04" w14:textId="77777777" w:rsidR="000455E1" w:rsidRPr="00F67762" w:rsidRDefault="000455E1" w:rsidP="000455E1">
      <w:pPr>
        <w:pBdr>
          <w:top w:val="single" w:sz="4" w:space="1" w:color="auto"/>
          <w:left w:val="single" w:sz="4" w:space="4" w:color="auto"/>
          <w:bottom w:val="single" w:sz="4" w:space="1" w:color="auto"/>
          <w:right w:val="single" w:sz="4" w:space="4" w:color="auto"/>
        </w:pBdr>
        <w:ind w:left="360"/>
        <w:rPr>
          <w:b/>
          <w:szCs w:val="22"/>
        </w:rPr>
      </w:pPr>
      <w:r w:rsidRPr="00F67762">
        <w:rPr>
          <w:b/>
          <w:szCs w:val="22"/>
        </w:rPr>
        <w:t>COVID-19</w:t>
      </w:r>
    </w:p>
    <w:p w14:paraId="3B8CCC40" w14:textId="77777777" w:rsidR="000455E1" w:rsidRPr="00A4600E" w:rsidRDefault="000455E1" w:rsidP="000455E1">
      <w:pPr>
        <w:pStyle w:val="ListParagraph"/>
        <w:numPr>
          <w:ilvl w:val="0"/>
          <w:numId w:val="26"/>
        </w:numPr>
        <w:pBdr>
          <w:top w:val="single" w:sz="4" w:space="1" w:color="auto"/>
          <w:left w:val="single" w:sz="4" w:space="4" w:color="auto"/>
          <w:bottom w:val="single" w:sz="4" w:space="1" w:color="auto"/>
          <w:right w:val="single" w:sz="4" w:space="4" w:color="auto"/>
        </w:pBdr>
        <w:rPr>
          <w:bCs/>
          <w:szCs w:val="22"/>
        </w:rPr>
      </w:pPr>
      <w:r w:rsidRPr="00A4600E">
        <w:rPr>
          <w:bCs/>
          <w:szCs w:val="22"/>
        </w:rPr>
        <w:t xml:space="preserve">You are expected to </w:t>
      </w:r>
      <w:proofErr w:type="gramStart"/>
      <w:r w:rsidRPr="00A4600E">
        <w:rPr>
          <w:bCs/>
          <w:szCs w:val="22"/>
        </w:rPr>
        <w:t>wear approved face coverings at all times</w:t>
      </w:r>
      <w:proofErr w:type="gramEnd"/>
      <w:r w:rsidRPr="00A4600E">
        <w:rPr>
          <w:bCs/>
          <w:szCs w:val="22"/>
        </w:rPr>
        <w:t xml:space="preserve"> during class and within buildings even if you are vaccinated. </w:t>
      </w:r>
    </w:p>
    <w:p w14:paraId="23848333" w14:textId="77777777" w:rsidR="000455E1" w:rsidRPr="00A4600E" w:rsidRDefault="000455E1" w:rsidP="000455E1">
      <w:pPr>
        <w:pStyle w:val="ListParagraph"/>
        <w:numPr>
          <w:ilvl w:val="0"/>
          <w:numId w:val="26"/>
        </w:numPr>
        <w:pBdr>
          <w:top w:val="single" w:sz="4" w:space="1" w:color="auto"/>
          <w:left w:val="single" w:sz="4" w:space="4" w:color="auto"/>
          <w:bottom w:val="single" w:sz="4" w:space="1" w:color="auto"/>
          <w:right w:val="single" w:sz="4" w:space="4" w:color="auto"/>
        </w:pBdr>
        <w:rPr>
          <w:bCs/>
          <w:szCs w:val="22"/>
        </w:rPr>
      </w:pPr>
      <w:r w:rsidRPr="00A4600E">
        <w:rPr>
          <w:bCs/>
          <w:szCs w:val="22"/>
        </w:rPr>
        <w:t>If you are sick, stay home and self-quarantine. Please visit the UF Health Screen, Test &amp; Protect website about next steps, retake the questionnaire and schedule your test for no sooner than 24 hours after your symptoms began. Please call your primary care provider if you are ill and need immediate care or the UF Student Health Care Center at 352-392-1161 (or email</w:t>
      </w:r>
      <w:r>
        <w:rPr>
          <w:bCs/>
          <w:szCs w:val="22"/>
        </w:rPr>
        <w:t xml:space="preserve"> </w:t>
      </w:r>
      <w:hyperlink r:id="rId24" w:tgtFrame="_blank" w:history="1">
        <w:r w:rsidRPr="00AF1FCD">
          <w:rPr>
            <w:rFonts w:ascii="Calibri" w:hAnsi="Calibri" w:cs="Calibri"/>
            <w:color w:val="0000FF"/>
            <w:u w:val="single"/>
            <w:shd w:val="clear" w:color="auto" w:fill="FFFFFF"/>
          </w:rPr>
          <w:t>covid@shcc.ufl.edu</w:t>
        </w:r>
      </w:hyperlink>
      <w:r w:rsidRPr="00A4600E">
        <w:rPr>
          <w:bCs/>
          <w:szCs w:val="22"/>
        </w:rPr>
        <w:t xml:space="preserve">) to be evaluated for testing and to receive further instructions about returning to campus. </w:t>
      </w:r>
    </w:p>
    <w:p w14:paraId="2DAA0E1A" w14:textId="77777777" w:rsidR="000455E1" w:rsidRPr="00A4600E" w:rsidRDefault="000455E1" w:rsidP="000455E1">
      <w:pPr>
        <w:pStyle w:val="ListParagraph"/>
        <w:numPr>
          <w:ilvl w:val="0"/>
          <w:numId w:val="26"/>
        </w:numPr>
        <w:pBdr>
          <w:top w:val="single" w:sz="4" w:space="1" w:color="auto"/>
          <w:left w:val="single" w:sz="4" w:space="4" w:color="auto"/>
          <w:bottom w:val="single" w:sz="4" w:space="1" w:color="auto"/>
          <w:right w:val="single" w:sz="4" w:space="4" w:color="auto"/>
        </w:pBdr>
        <w:rPr>
          <w:bCs/>
          <w:szCs w:val="22"/>
        </w:rPr>
      </w:pPr>
      <w:r w:rsidRPr="00A4600E">
        <w:rPr>
          <w:bCs/>
          <w:szCs w:val="22"/>
        </w:rPr>
        <w:t xml:space="preserve">If you are withheld from campus by the Department of Health through Screen, Test &amp; Protect, you are not permitted to use any on campus facilities. Students attempting to attend campus activities when withheld from campus will be referred to the Dean of Students Office. </w:t>
      </w:r>
    </w:p>
    <w:p w14:paraId="6FEBB55D" w14:textId="77777777" w:rsidR="000455E1" w:rsidRDefault="000455E1" w:rsidP="000455E1">
      <w:pPr>
        <w:pStyle w:val="ListParagraph"/>
        <w:numPr>
          <w:ilvl w:val="0"/>
          <w:numId w:val="26"/>
        </w:numPr>
        <w:pBdr>
          <w:top w:val="single" w:sz="4" w:space="1" w:color="auto"/>
          <w:left w:val="single" w:sz="4" w:space="4" w:color="auto"/>
          <w:bottom w:val="single" w:sz="4" w:space="1" w:color="auto"/>
          <w:right w:val="single" w:sz="4" w:space="4" w:color="auto"/>
        </w:pBdr>
        <w:rPr>
          <w:bCs/>
          <w:szCs w:val="22"/>
        </w:rPr>
      </w:pPr>
      <w:r w:rsidRPr="00A4600E">
        <w:rPr>
          <w:bCs/>
          <w:szCs w:val="22"/>
        </w:rPr>
        <w:t>UF Health Screen, Test &amp; Protect offers guidance when you are sick, have been exposed to someone who has tested positive or have tested positive yourself. Visit the</w:t>
      </w:r>
      <w:r>
        <w:rPr>
          <w:bCs/>
          <w:szCs w:val="22"/>
        </w:rPr>
        <w:t xml:space="preserve"> </w:t>
      </w:r>
      <w:hyperlink r:id="rId25" w:tgtFrame="_blank" w:tooltip="UF Health Screen, Test &amp; Protect website" w:history="1">
        <w:r w:rsidRPr="00AF1FCD">
          <w:rPr>
            <w:rFonts w:ascii="Calibri" w:hAnsi="Calibri" w:cs="Calibri"/>
            <w:color w:val="0000FF"/>
            <w:u w:val="single"/>
            <w:shd w:val="clear" w:color="auto" w:fill="FFFFFF"/>
          </w:rPr>
          <w:t>UF Health Screen, Test &amp; Protect website</w:t>
        </w:r>
      </w:hyperlink>
      <w:r>
        <w:rPr>
          <w:rFonts w:ascii="Calibri" w:hAnsi="Calibri" w:cs="Calibri"/>
          <w:color w:val="000000"/>
          <w:shd w:val="clear" w:color="auto" w:fill="FFFFFF"/>
        </w:rPr>
        <w:t xml:space="preserve"> </w:t>
      </w:r>
      <w:r w:rsidRPr="00A4600E">
        <w:rPr>
          <w:bCs/>
          <w:szCs w:val="22"/>
        </w:rPr>
        <w:t xml:space="preserve">for more information. </w:t>
      </w:r>
    </w:p>
    <w:p w14:paraId="40999A49" w14:textId="77777777" w:rsidR="000455E1" w:rsidRPr="0058117C" w:rsidRDefault="000455E1" w:rsidP="000455E1">
      <w:pPr>
        <w:pStyle w:val="ListParagraph"/>
        <w:numPr>
          <w:ilvl w:val="0"/>
          <w:numId w:val="26"/>
        </w:numPr>
        <w:pBdr>
          <w:top w:val="single" w:sz="4" w:space="1" w:color="auto"/>
          <w:left w:val="single" w:sz="4" w:space="4" w:color="auto"/>
          <w:bottom w:val="single" w:sz="4" w:space="1" w:color="auto"/>
          <w:right w:val="single" w:sz="4" w:space="4" w:color="auto"/>
        </w:pBdr>
        <w:rPr>
          <w:bCs/>
          <w:szCs w:val="22"/>
        </w:rPr>
      </w:pPr>
      <w:r w:rsidRPr="0058117C">
        <w:rPr>
          <w:bCs/>
          <w:szCs w:val="22"/>
        </w:rPr>
        <w:t xml:space="preserve">If you are not vaccinated, get vaccinated.  Vaccines are readily available at no cost and have been demonstrated to be safe and effective against the COVID-19 virus. Visit this link for details on where to get your shot, including options that do not require an appointment: https://coronavirus.ufhealth.org/vaccinations/vaccine-availability/. Students who receive the first dose of the vaccine somewhere off-campus and/or outside of Gainesville can still receive their second dose on campus.  </w:t>
      </w:r>
    </w:p>
    <w:p w14:paraId="5FC0B2C4" w14:textId="77777777" w:rsidR="000455E1" w:rsidRPr="00A4600E" w:rsidRDefault="000455E1" w:rsidP="000455E1">
      <w:pPr>
        <w:pStyle w:val="ListParagraph"/>
        <w:numPr>
          <w:ilvl w:val="0"/>
          <w:numId w:val="26"/>
        </w:numPr>
        <w:pBdr>
          <w:top w:val="single" w:sz="4" w:space="1" w:color="auto"/>
          <w:left w:val="single" w:sz="4" w:space="4" w:color="auto"/>
          <w:bottom w:val="single" w:sz="4" w:space="1" w:color="auto"/>
          <w:right w:val="single" w:sz="4" w:space="4" w:color="auto"/>
        </w:pBdr>
        <w:rPr>
          <w:bCs/>
          <w:szCs w:val="22"/>
        </w:rPr>
      </w:pPr>
      <w:r w:rsidRPr="00A4600E">
        <w:rPr>
          <w:bCs/>
          <w:szCs w:val="22"/>
        </w:rPr>
        <w:t xml:space="preserve">Please continue to follow healthy habits, including best practices like frequent hand washing. Following these practices is our responsibility as Gators. </w:t>
      </w:r>
    </w:p>
    <w:p w14:paraId="7E96F7A5" w14:textId="77777777" w:rsidR="000455E1" w:rsidRPr="000059DB" w:rsidRDefault="000455E1" w:rsidP="000455E1">
      <w:pPr>
        <w:pBdr>
          <w:top w:val="single" w:sz="4" w:space="1" w:color="auto"/>
          <w:left w:val="single" w:sz="4" w:space="4" w:color="auto"/>
          <w:bottom w:val="single" w:sz="4" w:space="1" w:color="auto"/>
          <w:right w:val="single" w:sz="4" w:space="4" w:color="auto"/>
        </w:pBdr>
        <w:ind w:left="360"/>
        <w:rPr>
          <w:szCs w:val="22"/>
        </w:rPr>
      </w:pPr>
    </w:p>
    <w:p w14:paraId="00A76B1C" w14:textId="38F34FB4" w:rsidR="000455E1" w:rsidRDefault="000455E1" w:rsidP="000455E1">
      <w:pPr>
        <w:ind w:left="360"/>
        <w:rPr>
          <w:color w:val="000000"/>
          <w:szCs w:val="22"/>
        </w:rPr>
      </w:pPr>
    </w:p>
    <w:p w14:paraId="69457E0F" w14:textId="2A020534" w:rsidR="00CA0561" w:rsidRDefault="00CA0561" w:rsidP="000455E1">
      <w:pPr>
        <w:ind w:left="360"/>
        <w:rPr>
          <w:color w:val="000000"/>
          <w:szCs w:val="22"/>
        </w:rPr>
      </w:pPr>
    </w:p>
    <w:p w14:paraId="2A8E6A1E" w14:textId="3489CCA7" w:rsidR="00CA0561" w:rsidRDefault="00CA0561" w:rsidP="000455E1">
      <w:pPr>
        <w:ind w:left="360"/>
        <w:rPr>
          <w:color w:val="000000"/>
          <w:szCs w:val="22"/>
        </w:rPr>
      </w:pPr>
    </w:p>
    <w:p w14:paraId="257CEEA6" w14:textId="77777777" w:rsidR="00CA0561" w:rsidRPr="000059DB" w:rsidRDefault="00CA0561" w:rsidP="000455E1">
      <w:pPr>
        <w:ind w:left="360"/>
        <w:rPr>
          <w:color w:val="000000"/>
          <w:szCs w:val="22"/>
        </w:rPr>
      </w:pPr>
    </w:p>
    <w:p w14:paraId="31C4AF85" w14:textId="77777777" w:rsidR="000455E1" w:rsidRPr="000059DB" w:rsidRDefault="000455E1" w:rsidP="000455E1">
      <w:pPr>
        <w:rPr>
          <w:i/>
          <w:color w:val="000000"/>
          <w:szCs w:val="22"/>
          <w:u w:val="single"/>
        </w:rPr>
      </w:pPr>
      <w:r w:rsidRPr="000059DB">
        <w:rPr>
          <w:i/>
          <w:color w:val="000000"/>
          <w:szCs w:val="22"/>
          <w:u w:val="single"/>
        </w:rPr>
        <w:lastRenderedPageBreak/>
        <w:t>Academic Resources</w:t>
      </w:r>
    </w:p>
    <w:p w14:paraId="618E4A72" w14:textId="77777777" w:rsidR="000455E1" w:rsidRPr="000059DB" w:rsidRDefault="000455E1" w:rsidP="000455E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0059DB">
        <w:rPr>
          <w:rFonts w:ascii="Cambria" w:hAnsi="Cambria"/>
          <w:b/>
          <w:iCs/>
          <w:sz w:val="22"/>
          <w:szCs w:val="22"/>
        </w:rPr>
        <w:t>E-learning technical suppor</w:t>
      </w:r>
      <w:r w:rsidRPr="000059DB">
        <w:rPr>
          <w:rFonts w:ascii="Cambria" w:hAnsi="Cambria"/>
          <w:i/>
          <w:iCs/>
          <w:sz w:val="22"/>
          <w:szCs w:val="22"/>
        </w:rPr>
        <w:t>t</w:t>
      </w:r>
      <w:r w:rsidRPr="000059DB">
        <w:rPr>
          <w:rFonts w:ascii="Cambria" w:hAnsi="Cambria"/>
          <w:sz w:val="22"/>
          <w:szCs w:val="22"/>
        </w:rPr>
        <w:t xml:space="preserve">, 352-392-4357 (select option 2) or e-mail to Learning-support@ufl.edu. </w:t>
      </w:r>
      <w:hyperlink r:id="rId26" w:history="1">
        <w:r w:rsidRPr="000059DB">
          <w:rPr>
            <w:rStyle w:val="Hyperlink"/>
            <w:rFonts w:ascii="Cambria" w:hAnsi="Cambria"/>
            <w:color w:val="FF0000"/>
            <w:sz w:val="22"/>
            <w:szCs w:val="22"/>
          </w:rPr>
          <w:t>https://lss.at.ufl.edu/help.shtml</w:t>
        </w:r>
      </w:hyperlink>
      <w:r w:rsidRPr="000059DB">
        <w:rPr>
          <w:rFonts w:ascii="Cambria" w:hAnsi="Cambria"/>
          <w:sz w:val="22"/>
          <w:szCs w:val="22"/>
        </w:rPr>
        <w:t>.</w:t>
      </w:r>
    </w:p>
    <w:p w14:paraId="2ACAE78C" w14:textId="77777777" w:rsidR="000455E1" w:rsidRPr="000059DB" w:rsidRDefault="000455E1" w:rsidP="000455E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4521A5D9" w14:textId="77777777" w:rsidR="000455E1" w:rsidRPr="000059DB" w:rsidRDefault="000455E1" w:rsidP="000455E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0059DB">
        <w:rPr>
          <w:rFonts w:ascii="Cambria" w:hAnsi="Cambria"/>
          <w:b/>
          <w:iCs/>
          <w:sz w:val="22"/>
          <w:szCs w:val="22"/>
        </w:rPr>
        <w:t>Career Resource Center</w:t>
      </w:r>
      <w:r w:rsidRPr="000059DB">
        <w:rPr>
          <w:rFonts w:ascii="Cambria" w:hAnsi="Cambria"/>
          <w:sz w:val="22"/>
          <w:szCs w:val="22"/>
        </w:rPr>
        <w:t>, Reitz Union, 392-1601.  Career assistance and counseling</w:t>
      </w:r>
      <w:r>
        <w:rPr>
          <w:rFonts w:ascii="Cambria" w:hAnsi="Cambria"/>
          <w:sz w:val="22"/>
          <w:szCs w:val="22"/>
        </w:rPr>
        <w:t xml:space="preserve">; </w:t>
      </w:r>
      <w:hyperlink r:id="rId27" w:history="1">
        <w:r w:rsidRPr="00B96080">
          <w:rPr>
            <w:rStyle w:val="Hyperlink"/>
          </w:rPr>
          <w:t>https://career.ufl.edu</w:t>
        </w:r>
      </w:hyperlink>
      <w:r w:rsidRPr="000059DB">
        <w:rPr>
          <w:rFonts w:ascii="Cambria" w:hAnsi="Cambria"/>
          <w:sz w:val="22"/>
          <w:szCs w:val="22"/>
        </w:rPr>
        <w:t>.</w:t>
      </w:r>
    </w:p>
    <w:p w14:paraId="36E45451" w14:textId="77777777" w:rsidR="000455E1" w:rsidRPr="000059DB" w:rsidRDefault="000455E1" w:rsidP="000455E1">
      <w:pPr>
        <w:pBdr>
          <w:top w:val="single" w:sz="4" w:space="1" w:color="auto"/>
          <w:left w:val="single" w:sz="4" w:space="4" w:color="auto"/>
          <w:bottom w:val="single" w:sz="4" w:space="1" w:color="auto"/>
          <w:right w:val="single" w:sz="4" w:space="4" w:color="auto"/>
        </w:pBdr>
        <w:ind w:left="360"/>
        <w:rPr>
          <w:i/>
          <w:iCs/>
          <w:szCs w:val="22"/>
        </w:rPr>
      </w:pPr>
    </w:p>
    <w:p w14:paraId="70838323" w14:textId="77777777" w:rsidR="000455E1" w:rsidRPr="000059DB" w:rsidRDefault="000455E1" w:rsidP="000455E1">
      <w:pPr>
        <w:pBdr>
          <w:top w:val="single" w:sz="4" w:space="1" w:color="auto"/>
          <w:left w:val="single" w:sz="4" w:space="4" w:color="auto"/>
          <w:bottom w:val="single" w:sz="4" w:space="1" w:color="auto"/>
          <w:right w:val="single" w:sz="4" w:space="4" w:color="auto"/>
        </w:pBdr>
        <w:ind w:left="360"/>
        <w:rPr>
          <w:szCs w:val="22"/>
        </w:rPr>
      </w:pPr>
      <w:r w:rsidRPr="000059DB">
        <w:rPr>
          <w:b/>
          <w:iCs/>
          <w:szCs w:val="22"/>
        </w:rPr>
        <w:t>Library Support</w:t>
      </w:r>
      <w:r w:rsidRPr="000059DB">
        <w:rPr>
          <w:szCs w:val="22"/>
        </w:rPr>
        <w:t xml:space="preserve">, </w:t>
      </w:r>
      <w:hyperlink r:id="rId28" w:history="1">
        <w:r w:rsidRPr="000059DB">
          <w:rPr>
            <w:rStyle w:val="Hyperlink"/>
            <w:color w:val="FF0000"/>
            <w:szCs w:val="22"/>
          </w:rPr>
          <w:t>http://cms.uflib.ufl.edu/ask</w:t>
        </w:r>
      </w:hyperlink>
      <w:r w:rsidRPr="000059DB">
        <w:rPr>
          <w:szCs w:val="22"/>
        </w:rPr>
        <w:t>. Various ways to receive assistance with respect to using the libraries or finding resources.</w:t>
      </w:r>
    </w:p>
    <w:p w14:paraId="004ABC25" w14:textId="77777777" w:rsidR="000455E1" w:rsidRPr="000059DB" w:rsidRDefault="000455E1" w:rsidP="000455E1">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4E20969B" w14:textId="77777777" w:rsidR="000455E1" w:rsidRPr="000059DB" w:rsidRDefault="000455E1" w:rsidP="000455E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0059DB">
        <w:rPr>
          <w:rFonts w:ascii="Cambria" w:hAnsi="Cambria"/>
          <w:b/>
          <w:iCs/>
          <w:sz w:val="22"/>
          <w:szCs w:val="22"/>
        </w:rPr>
        <w:t>Teaching Center</w:t>
      </w:r>
      <w:r w:rsidRPr="000059DB">
        <w:rPr>
          <w:rFonts w:ascii="Cambria" w:hAnsi="Cambria"/>
          <w:sz w:val="22"/>
          <w:szCs w:val="22"/>
        </w:rPr>
        <w:t xml:space="preserve">, Broward Hall, 392-2010 or 392-6420. General study skills and tutoring. </w:t>
      </w:r>
      <w:hyperlink r:id="rId29" w:history="1">
        <w:r w:rsidRPr="000059DB">
          <w:rPr>
            <w:rStyle w:val="Hyperlink"/>
            <w:rFonts w:ascii="Cambria" w:hAnsi="Cambria"/>
            <w:color w:val="FF0000"/>
            <w:sz w:val="22"/>
            <w:szCs w:val="22"/>
          </w:rPr>
          <w:t>https://teachingcenter.ufl.edu/</w:t>
        </w:r>
      </w:hyperlink>
      <w:r w:rsidRPr="000059DB">
        <w:rPr>
          <w:rFonts w:ascii="Cambria" w:hAnsi="Cambria"/>
          <w:sz w:val="22"/>
          <w:szCs w:val="22"/>
        </w:rPr>
        <w:t>.</w:t>
      </w:r>
    </w:p>
    <w:p w14:paraId="533E96DE" w14:textId="77777777" w:rsidR="000455E1" w:rsidRPr="000059DB" w:rsidRDefault="000455E1" w:rsidP="000455E1">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232EB3B8" w14:textId="77777777" w:rsidR="000455E1" w:rsidRPr="000059DB" w:rsidRDefault="000455E1" w:rsidP="000455E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0059DB">
        <w:rPr>
          <w:rFonts w:ascii="Cambria" w:hAnsi="Cambria"/>
          <w:b/>
          <w:iCs/>
          <w:sz w:val="22"/>
          <w:szCs w:val="22"/>
        </w:rPr>
        <w:t xml:space="preserve">Writing Studio, 302 </w:t>
      </w:r>
      <w:proofErr w:type="spellStart"/>
      <w:r w:rsidRPr="000059DB">
        <w:rPr>
          <w:rFonts w:ascii="Cambria" w:hAnsi="Cambria"/>
          <w:b/>
          <w:iCs/>
          <w:sz w:val="22"/>
          <w:szCs w:val="22"/>
        </w:rPr>
        <w:t>Tigert</w:t>
      </w:r>
      <w:proofErr w:type="spellEnd"/>
      <w:r w:rsidRPr="000059DB">
        <w:rPr>
          <w:rFonts w:ascii="Cambria" w:hAnsi="Cambria"/>
          <w:b/>
          <w:iCs/>
          <w:sz w:val="22"/>
          <w:szCs w:val="22"/>
        </w:rPr>
        <w:t xml:space="preserve"> Hall</w:t>
      </w:r>
      <w:r w:rsidRPr="000059DB">
        <w:rPr>
          <w:rFonts w:ascii="Cambria" w:hAnsi="Cambria"/>
          <w:i/>
          <w:iCs/>
          <w:sz w:val="22"/>
          <w:szCs w:val="22"/>
        </w:rPr>
        <w:t xml:space="preserve">, </w:t>
      </w:r>
      <w:r w:rsidRPr="000059DB">
        <w:rPr>
          <w:rFonts w:ascii="Cambria" w:hAnsi="Cambria"/>
          <w:sz w:val="22"/>
          <w:szCs w:val="22"/>
        </w:rPr>
        <w:t xml:space="preserve">846-1138. Help brainstorming, formatting, and writing papers. </w:t>
      </w:r>
      <w:hyperlink r:id="rId30" w:history="1">
        <w:r w:rsidRPr="000059DB">
          <w:rPr>
            <w:rStyle w:val="Hyperlink"/>
            <w:rFonts w:ascii="Cambria" w:hAnsi="Cambria"/>
            <w:color w:val="FF0000"/>
            <w:sz w:val="22"/>
            <w:szCs w:val="22"/>
          </w:rPr>
          <w:t>https://writing.ufl.edu/writing-studio/</w:t>
        </w:r>
      </w:hyperlink>
      <w:r w:rsidRPr="000059DB">
        <w:rPr>
          <w:rFonts w:ascii="Cambria" w:hAnsi="Cambria"/>
          <w:sz w:val="22"/>
          <w:szCs w:val="22"/>
        </w:rPr>
        <w:t>.</w:t>
      </w:r>
    </w:p>
    <w:p w14:paraId="51B150FD" w14:textId="77777777" w:rsidR="000455E1" w:rsidRPr="000059DB" w:rsidRDefault="000455E1" w:rsidP="000455E1">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1A7CEE20" w14:textId="77777777" w:rsidR="000455E1" w:rsidRPr="000059DB" w:rsidRDefault="000455E1" w:rsidP="000455E1">
      <w:pPr>
        <w:pStyle w:val="Default"/>
        <w:pBdr>
          <w:top w:val="single" w:sz="4" w:space="1" w:color="auto"/>
          <w:left w:val="single" w:sz="4" w:space="4" w:color="auto"/>
          <w:bottom w:val="single" w:sz="4" w:space="1" w:color="auto"/>
          <w:right w:val="single" w:sz="4" w:space="4" w:color="auto"/>
        </w:pBdr>
        <w:ind w:left="360"/>
        <w:rPr>
          <w:rFonts w:ascii="Cambria" w:hAnsi="Cambria"/>
          <w:color w:val="0000FF"/>
          <w:sz w:val="22"/>
          <w:szCs w:val="22"/>
        </w:rPr>
      </w:pPr>
      <w:r w:rsidRPr="000059DB">
        <w:rPr>
          <w:rFonts w:ascii="Cambria" w:hAnsi="Cambria"/>
          <w:b/>
          <w:iCs/>
          <w:sz w:val="22"/>
          <w:szCs w:val="22"/>
        </w:rPr>
        <w:t>Student Complaints Campus</w:t>
      </w:r>
      <w:r w:rsidRPr="000059DB">
        <w:rPr>
          <w:rFonts w:ascii="Cambria" w:hAnsi="Cambria"/>
          <w:i/>
          <w:iCs/>
          <w:sz w:val="22"/>
          <w:szCs w:val="22"/>
        </w:rPr>
        <w:t xml:space="preserve">: </w:t>
      </w:r>
      <w:hyperlink r:id="rId31" w:history="1">
        <w:r w:rsidRPr="00B96080">
          <w:rPr>
            <w:rStyle w:val="Hyperlink"/>
            <w:rFonts w:ascii="Cambria" w:hAnsi="Cambria"/>
            <w:sz w:val="22"/>
            <w:szCs w:val="22"/>
          </w:rPr>
          <w:t>https://sccr.dso.ufl.edu/policies/student-honor-code-student-conduct-code/</w:t>
        </w:r>
      </w:hyperlink>
      <w:r>
        <w:rPr>
          <w:rFonts w:ascii="Cambria" w:hAnsi="Cambria"/>
          <w:color w:val="0000FF"/>
          <w:sz w:val="22"/>
          <w:szCs w:val="22"/>
        </w:rPr>
        <w:t>;</w:t>
      </w:r>
      <w:hyperlink r:id="rId32" w:history="1">
        <w:r>
          <w:rPr>
            <w:rStyle w:val="Hyperlink"/>
            <w:rFonts w:ascii="Cambria" w:hAnsi="Cambria"/>
            <w:color w:val="FF0000"/>
            <w:sz w:val="22"/>
            <w:szCs w:val="22"/>
          </w:rPr>
          <w:t>https://care.dso.ufl.edu</w:t>
        </w:r>
      </w:hyperlink>
      <w:r>
        <w:rPr>
          <w:rFonts w:ascii="Cambria" w:hAnsi="Cambria"/>
          <w:color w:val="0000FF"/>
          <w:sz w:val="22"/>
          <w:szCs w:val="22"/>
        </w:rPr>
        <w:t>.</w:t>
      </w:r>
    </w:p>
    <w:p w14:paraId="45C810E6" w14:textId="77777777" w:rsidR="000455E1" w:rsidRPr="000059DB" w:rsidRDefault="000455E1" w:rsidP="000455E1">
      <w:pPr>
        <w:pBdr>
          <w:top w:val="single" w:sz="4" w:space="1" w:color="auto"/>
          <w:left w:val="single" w:sz="4" w:space="4" w:color="auto"/>
          <w:bottom w:val="single" w:sz="4" w:space="1" w:color="auto"/>
          <w:right w:val="single" w:sz="4" w:space="4" w:color="auto"/>
        </w:pBdr>
        <w:ind w:left="360"/>
        <w:rPr>
          <w:b/>
          <w:iCs/>
          <w:szCs w:val="22"/>
        </w:rPr>
      </w:pPr>
    </w:p>
    <w:p w14:paraId="273D2824" w14:textId="77777777" w:rsidR="000455E1" w:rsidRDefault="000455E1" w:rsidP="000455E1">
      <w:pPr>
        <w:pBdr>
          <w:top w:val="single" w:sz="4" w:space="1" w:color="auto"/>
          <w:left w:val="single" w:sz="4" w:space="4" w:color="auto"/>
          <w:bottom w:val="single" w:sz="4" w:space="1" w:color="auto"/>
          <w:right w:val="single" w:sz="4" w:space="4" w:color="auto"/>
        </w:pBdr>
        <w:ind w:left="360"/>
        <w:rPr>
          <w:szCs w:val="22"/>
        </w:rPr>
      </w:pPr>
      <w:r w:rsidRPr="000059DB">
        <w:rPr>
          <w:b/>
          <w:iCs/>
          <w:szCs w:val="22"/>
        </w:rPr>
        <w:t>On-Line Students Complaints</w:t>
      </w:r>
      <w:r w:rsidRPr="000059DB">
        <w:rPr>
          <w:i/>
          <w:iCs/>
          <w:szCs w:val="22"/>
        </w:rPr>
        <w:t xml:space="preserve">: </w:t>
      </w:r>
      <w:hyperlink r:id="rId33" w:history="1">
        <w:r w:rsidRPr="000059DB">
          <w:rPr>
            <w:rStyle w:val="Hyperlink"/>
            <w:color w:val="FF0000"/>
            <w:szCs w:val="22"/>
          </w:rPr>
          <w:t>http://www.distance.ufl.edu/student-complaint-process</w:t>
        </w:r>
      </w:hyperlink>
      <w:r w:rsidRPr="000059DB">
        <w:rPr>
          <w:szCs w:val="22"/>
        </w:rPr>
        <w:t>.</w:t>
      </w:r>
    </w:p>
    <w:p w14:paraId="7039A5B9" w14:textId="77777777" w:rsidR="000455E1" w:rsidRPr="00C95EC1" w:rsidRDefault="000455E1" w:rsidP="000455E1">
      <w:pPr>
        <w:pBdr>
          <w:top w:val="single" w:sz="4" w:space="1" w:color="auto"/>
          <w:left w:val="single" w:sz="4" w:space="4" w:color="auto"/>
          <w:bottom w:val="single" w:sz="4" w:space="1" w:color="auto"/>
          <w:right w:val="single" w:sz="4" w:space="4" w:color="auto"/>
        </w:pBdr>
        <w:ind w:left="360"/>
        <w:rPr>
          <w:szCs w:val="22"/>
        </w:rPr>
      </w:pPr>
    </w:p>
    <w:p w14:paraId="6E979055" w14:textId="77777777" w:rsidR="000455E1" w:rsidRPr="00C95EC1" w:rsidRDefault="000455E1" w:rsidP="000455E1">
      <w:pPr>
        <w:rPr>
          <w:szCs w:val="22"/>
        </w:rPr>
      </w:pPr>
    </w:p>
    <w:p w14:paraId="5B17E774" w14:textId="295AF00E" w:rsidR="00C95EC1" w:rsidRPr="00C95EC1" w:rsidRDefault="00C95EC1" w:rsidP="000455E1">
      <w:pPr>
        <w:autoSpaceDE w:val="0"/>
        <w:autoSpaceDN w:val="0"/>
        <w:adjustRightInd w:val="0"/>
        <w:rPr>
          <w:szCs w:val="22"/>
        </w:rPr>
      </w:pPr>
    </w:p>
    <w:sectPr w:rsidR="00C95EC1" w:rsidRPr="00C95EC1" w:rsidSect="004547C4">
      <w:footerReference w:type="default" r:id="rId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BB013" w14:textId="77777777" w:rsidR="0036629D" w:rsidRDefault="0036629D" w:rsidP="00BE1628">
      <w:r>
        <w:separator/>
      </w:r>
    </w:p>
  </w:endnote>
  <w:endnote w:type="continuationSeparator" w:id="0">
    <w:p w14:paraId="0F35C96D" w14:textId="77777777" w:rsidR="0036629D" w:rsidRDefault="0036629D" w:rsidP="00BE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BC13" w14:textId="5B610760" w:rsidR="00BE1628" w:rsidRPr="000969DE" w:rsidRDefault="00A574A7">
    <w:pPr>
      <w:pStyle w:val="Footer"/>
      <w:rPr>
        <w:b/>
        <w:i/>
        <w:noProof/>
        <w:sz w:val="18"/>
      </w:rPr>
    </w:pPr>
    <w:r w:rsidRPr="000969DE">
      <w:rPr>
        <w:b/>
        <w:i/>
        <w:sz w:val="18"/>
      </w:rPr>
      <w:t>ESI 4356 – Spreadsheet Based Decision Support Systems</w:t>
    </w:r>
    <w:r w:rsidR="00BA6E7F" w:rsidRPr="000969DE">
      <w:rPr>
        <w:b/>
        <w:i/>
        <w:sz w:val="18"/>
      </w:rPr>
      <w:tab/>
    </w:r>
    <w:r w:rsidR="00BA6E7F" w:rsidRPr="000969DE">
      <w:rPr>
        <w:b/>
        <w:i/>
        <w:sz w:val="18"/>
      </w:rPr>
      <w:tab/>
      <w:t xml:space="preserve">Page </w:t>
    </w:r>
    <w:r w:rsidR="00BA6E7F" w:rsidRPr="000969DE">
      <w:rPr>
        <w:b/>
        <w:i/>
        <w:sz w:val="18"/>
      </w:rPr>
      <w:fldChar w:fldCharType="begin"/>
    </w:r>
    <w:r w:rsidR="00BA6E7F" w:rsidRPr="000969DE">
      <w:rPr>
        <w:b/>
        <w:i/>
        <w:sz w:val="18"/>
      </w:rPr>
      <w:instrText xml:space="preserve"> PAGE   \* MERGEFORMAT </w:instrText>
    </w:r>
    <w:r w:rsidR="00BA6E7F" w:rsidRPr="000969DE">
      <w:rPr>
        <w:b/>
        <w:i/>
        <w:sz w:val="18"/>
      </w:rPr>
      <w:fldChar w:fldCharType="separate"/>
    </w:r>
    <w:r w:rsidR="000A24E7">
      <w:rPr>
        <w:b/>
        <w:i/>
        <w:noProof/>
        <w:sz w:val="18"/>
      </w:rPr>
      <w:t>5</w:t>
    </w:r>
    <w:r w:rsidR="00BA6E7F" w:rsidRPr="000969DE">
      <w:rPr>
        <w:b/>
        <w:i/>
        <w:noProof/>
        <w:sz w:val="18"/>
      </w:rPr>
      <w:fldChar w:fldCharType="end"/>
    </w:r>
  </w:p>
  <w:p w14:paraId="5213FAA5" w14:textId="4D98E2D7" w:rsidR="00D106F9" w:rsidRPr="000969DE" w:rsidRDefault="00A574A7">
    <w:pPr>
      <w:pStyle w:val="Footer"/>
      <w:rPr>
        <w:b/>
        <w:i/>
        <w:noProof/>
        <w:sz w:val="18"/>
      </w:rPr>
    </w:pPr>
    <w:r w:rsidRPr="000969DE">
      <w:rPr>
        <w:b/>
        <w:i/>
        <w:noProof/>
        <w:sz w:val="18"/>
      </w:rPr>
      <w:t xml:space="preserve">McKenzie Landrum, </w:t>
    </w:r>
    <w:r w:rsidR="00BB2A8C">
      <w:rPr>
        <w:b/>
        <w:i/>
        <w:noProof/>
        <w:sz w:val="18"/>
      </w:rPr>
      <w:t>Spring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A1BBF" w14:textId="77777777" w:rsidR="0036629D" w:rsidRDefault="0036629D" w:rsidP="00BE1628">
      <w:r>
        <w:separator/>
      </w:r>
    </w:p>
  </w:footnote>
  <w:footnote w:type="continuationSeparator" w:id="0">
    <w:p w14:paraId="6BCEEF32" w14:textId="77777777" w:rsidR="0036629D" w:rsidRDefault="0036629D" w:rsidP="00BE1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48A3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21557"/>
    <w:multiLevelType w:val="hybridMultilevel"/>
    <w:tmpl w:val="C7580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C7310"/>
    <w:multiLevelType w:val="multilevel"/>
    <w:tmpl w:val="F2BE0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7A26A3"/>
    <w:multiLevelType w:val="hybridMultilevel"/>
    <w:tmpl w:val="FA7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E2FE3"/>
    <w:multiLevelType w:val="hybridMultilevel"/>
    <w:tmpl w:val="E0B40F98"/>
    <w:lvl w:ilvl="0" w:tplc="04090001">
      <w:start w:val="1"/>
      <w:numFmt w:val="bullet"/>
      <w:lvlText w:val=""/>
      <w:lvlJc w:val="left"/>
      <w:pPr>
        <w:ind w:left="855" w:hanging="49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23727"/>
    <w:multiLevelType w:val="multilevel"/>
    <w:tmpl w:val="028C0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2A59BE"/>
    <w:multiLevelType w:val="hybridMultilevel"/>
    <w:tmpl w:val="C762A540"/>
    <w:lvl w:ilvl="0" w:tplc="8320E7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3063E1"/>
    <w:multiLevelType w:val="hybridMultilevel"/>
    <w:tmpl w:val="FFBE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66FD2"/>
    <w:multiLevelType w:val="multilevel"/>
    <w:tmpl w:val="0FFEC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7A43E7"/>
    <w:multiLevelType w:val="multilevel"/>
    <w:tmpl w:val="508A0D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43FA0515"/>
    <w:multiLevelType w:val="hybridMultilevel"/>
    <w:tmpl w:val="508A0D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55B7097"/>
    <w:multiLevelType w:val="hybridMultilevel"/>
    <w:tmpl w:val="40428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56CA5C6F"/>
    <w:multiLevelType w:val="multilevel"/>
    <w:tmpl w:val="A512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CC6411"/>
    <w:multiLevelType w:val="multilevel"/>
    <w:tmpl w:val="DDDCFC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A647263"/>
    <w:multiLevelType w:val="hybridMultilevel"/>
    <w:tmpl w:val="0AEC4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5D341D"/>
    <w:multiLevelType w:val="multilevel"/>
    <w:tmpl w:val="DFA43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5FF3CA3"/>
    <w:multiLevelType w:val="hybridMultilevel"/>
    <w:tmpl w:val="DFA43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AC0B9E"/>
    <w:multiLevelType w:val="hybridMultilevel"/>
    <w:tmpl w:val="9782C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8010E3"/>
    <w:multiLevelType w:val="multilevel"/>
    <w:tmpl w:val="EA7C5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F441C2"/>
    <w:multiLevelType w:val="hybridMultilevel"/>
    <w:tmpl w:val="DDDCF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F117DA"/>
    <w:multiLevelType w:val="multilevel"/>
    <w:tmpl w:val="609A7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533A5E"/>
    <w:multiLevelType w:val="hybridMultilevel"/>
    <w:tmpl w:val="3BFC93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BC211C"/>
    <w:multiLevelType w:val="hybridMultilevel"/>
    <w:tmpl w:val="826E2ABC"/>
    <w:lvl w:ilvl="0" w:tplc="A552C7A4">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3" w15:restartNumberingAfterBreak="0">
    <w:nsid w:val="74E41350"/>
    <w:multiLevelType w:val="hybridMultilevel"/>
    <w:tmpl w:val="4C12E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471448"/>
    <w:multiLevelType w:val="hybridMultilevel"/>
    <w:tmpl w:val="10F84C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207134439">
    <w:abstractNumId w:val="24"/>
  </w:num>
  <w:num w:numId="2" w16cid:durableId="1889560536">
    <w:abstractNumId w:val="10"/>
  </w:num>
  <w:num w:numId="3" w16cid:durableId="830219877">
    <w:abstractNumId w:val="9"/>
  </w:num>
  <w:num w:numId="4" w16cid:durableId="1537737153">
    <w:abstractNumId w:val="19"/>
  </w:num>
  <w:num w:numId="5" w16cid:durableId="1837191119">
    <w:abstractNumId w:val="13"/>
  </w:num>
  <w:num w:numId="6" w16cid:durableId="518743250">
    <w:abstractNumId w:val="16"/>
  </w:num>
  <w:num w:numId="7" w16cid:durableId="530649094">
    <w:abstractNumId w:val="15"/>
  </w:num>
  <w:num w:numId="8" w16cid:durableId="834145428">
    <w:abstractNumId w:val="21"/>
  </w:num>
  <w:num w:numId="9" w16cid:durableId="157424589">
    <w:abstractNumId w:val="14"/>
  </w:num>
  <w:num w:numId="10" w16cid:durableId="18225031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7531864">
    <w:abstractNumId w:val="1"/>
  </w:num>
  <w:num w:numId="12" w16cid:durableId="1218979794">
    <w:abstractNumId w:val="0"/>
  </w:num>
  <w:num w:numId="13" w16cid:durableId="44762411">
    <w:abstractNumId w:val="11"/>
  </w:num>
  <w:num w:numId="14" w16cid:durableId="99184986">
    <w:abstractNumId w:val="7"/>
  </w:num>
  <w:num w:numId="15" w16cid:durableId="41026360">
    <w:abstractNumId w:val="23"/>
  </w:num>
  <w:num w:numId="16" w16cid:durableId="443112629">
    <w:abstractNumId w:val="3"/>
  </w:num>
  <w:num w:numId="17" w16cid:durableId="2006934534">
    <w:abstractNumId w:val="2"/>
  </w:num>
  <w:num w:numId="18" w16cid:durableId="1932396106">
    <w:abstractNumId w:val="8"/>
  </w:num>
  <w:num w:numId="19" w16cid:durableId="1740859016">
    <w:abstractNumId w:val="20"/>
  </w:num>
  <w:num w:numId="20" w16cid:durableId="1395617027">
    <w:abstractNumId w:val="18"/>
  </w:num>
  <w:num w:numId="21" w16cid:durableId="654649840">
    <w:abstractNumId w:val="12"/>
  </w:num>
  <w:num w:numId="22" w16cid:durableId="148788686">
    <w:abstractNumId w:val="5"/>
  </w:num>
  <w:num w:numId="23" w16cid:durableId="1650092458">
    <w:abstractNumId w:val="22"/>
  </w:num>
  <w:num w:numId="24" w16cid:durableId="488719114">
    <w:abstractNumId w:val="17"/>
  </w:num>
  <w:num w:numId="25" w16cid:durableId="20316377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71650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F7D"/>
    <w:rsid w:val="000059DB"/>
    <w:rsid w:val="00005F7B"/>
    <w:rsid w:val="00015FB0"/>
    <w:rsid w:val="000455E1"/>
    <w:rsid w:val="000969DE"/>
    <w:rsid w:val="000A24E7"/>
    <w:rsid w:val="000C394F"/>
    <w:rsid w:val="000E47C0"/>
    <w:rsid w:val="000F5493"/>
    <w:rsid w:val="00103F43"/>
    <w:rsid w:val="001512E8"/>
    <w:rsid w:val="00154552"/>
    <w:rsid w:val="00180A7A"/>
    <w:rsid w:val="001B0A1C"/>
    <w:rsid w:val="001B26B3"/>
    <w:rsid w:val="001B4910"/>
    <w:rsid w:val="001C18FE"/>
    <w:rsid w:val="001C2A97"/>
    <w:rsid w:val="00226F14"/>
    <w:rsid w:val="00246DD8"/>
    <w:rsid w:val="00256BA7"/>
    <w:rsid w:val="00294140"/>
    <w:rsid w:val="00343F71"/>
    <w:rsid w:val="0036629D"/>
    <w:rsid w:val="0039295A"/>
    <w:rsid w:val="003F3535"/>
    <w:rsid w:val="00402DE7"/>
    <w:rsid w:val="0042747A"/>
    <w:rsid w:val="004468A9"/>
    <w:rsid w:val="00446E03"/>
    <w:rsid w:val="004547C4"/>
    <w:rsid w:val="00463E83"/>
    <w:rsid w:val="00467129"/>
    <w:rsid w:val="00471291"/>
    <w:rsid w:val="00486F4A"/>
    <w:rsid w:val="004A22A7"/>
    <w:rsid w:val="004D0AEF"/>
    <w:rsid w:val="004E4C78"/>
    <w:rsid w:val="004F04F2"/>
    <w:rsid w:val="004F688F"/>
    <w:rsid w:val="00543744"/>
    <w:rsid w:val="00543FFC"/>
    <w:rsid w:val="005913ED"/>
    <w:rsid w:val="005E6E52"/>
    <w:rsid w:val="006121DE"/>
    <w:rsid w:val="0062557B"/>
    <w:rsid w:val="006371D1"/>
    <w:rsid w:val="00640AF7"/>
    <w:rsid w:val="00661E7B"/>
    <w:rsid w:val="006A1A29"/>
    <w:rsid w:val="006B78E2"/>
    <w:rsid w:val="006D3E0B"/>
    <w:rsid w:val="006D7E9A"/>
    <w:rsid w:val="006E7FC7"/>
    <w:rsid w:val="006F64AD"/>
    <w:rsid w:val="00700F97"/>
    <w:rsid w:val="00716A94"/>
    <w:rsid w:val="007211AB"/>
    <w:rsid w:val="007539EC"/>
    <w:rsid w:val="00753A75"/>
    <w:rsid w:val="007543D6"/>
    <w:rsid w:val="007636D8"/>
    <w:rsid w:val="007A271B"/>
    <w:rsid w:val="007A3FA2"/>
    <w:rsid w:val="007D5860"/>
    <w:rsid w:val="008015F9"/>
    <w:rsid w:val="00820834"/>
    <w:rsid w:val="00825FB7"/>
    <w:rsid w:val="008565BE"/>
    <w:rsid w:val="008618A9"/>
    <w:rsid w:val="008B36D1"/>
    <w:rsid w:val="008C7A17"/>
    <w:rsid w:val="00935641"/>
    <w:rsid w:val="00955689"/>
    <w:rsid w:val="009576C2"/>
    <w:rsid w:val="00970FF2"/>
    <w:rsid w:val="0097114A"/>
    <w:rsid w:val="0098386C"/>
    <w:rsid w:val="00984985"/>
    <w:rsid w:val="00987CF7"/>
    <w:rsid w:val="009945F2"/>
    <w:rsid w:val="009A0F7D"/>
    <w:rsid w:val="009B0D87"/>
    <w:rsid w:val="009F525D"/>
    <w:rsid w:val="00A34B9C"/>
    <w:rsid w:val="00A40483"/>
    <w:rsid w:val="00A44B56"/>
    <w:rsid w:val="00A528E6"/>
    <w:rsid w:val="00A574A7"/>
    <w:rsid w:val="00A76820"/>
    <w:rsid w:val="00AB1797"/>
    <w:rsid w:val="00AB22AF"/>
    <w:rsid w:val="00AB3A9A"/>
    <w:rsid w:val="00AB4CBE"/>
    <w:rsid w:val="00AB63EB"/>
    <w:rsid w:val="00AC53B2"/>
    <w:rsid w:val="00AE17AA"/>
    <w:rsid w:val="00AF6833"/>
    <w:rsid w:val="00AF7E52"/>
    <w:rsid w:val="00B01F8F"/>
    <w:rsid w:val="00B032C4"/>
    <w:rsid w:val="00B43AC9"/>
    <w:rsid w:val="00B619A3"/>
    <w:rsid w:val="00B62E63"/>
    <w:rsid w:val="00B630FD"/>
    <w:rsid w:val="00BA6E7F"/>
    <w:rsid w:val="00BB2A8C"/>
    <w:rsid w:val="00BC3B05"/>
    <w:rsid w:val="00BD2088"/>
    <w:rsid w:val="00BE1628"/>
    <w:rsid w:val="00BE2C7E"/>
    <w:rsid w:val="00BF6A7C"/>
    <w:rsid w:val="00C009AB"/>
    <w:rsid w:val="00C155FC"/>
    <w:rsid w:val="00C16439"/>
    <w:rsid w:val="00C32E6E"/>
    <w:rsid w:val="00C60ACE"/>
    <w:rsid w:val="00C708AC"/>
    <w:rsid w:val="00C95EC1"/>
    <w:rsid w:val="00CA04E0"/>
    <w:rsid w:val="00CA0561"/>
    <w:rsid w:val="00D106F9"/>
    <w:rsid w:val="00D2072E"/>
    <w:rsid w:val="00D213EF"/>
    <w:rsid w:val="00D2542F"/>
    <w:rsid w:val="00D938D3"/>
    <w:rsid w:val="00D95BE9"/>
    <w:rsid w:val="00DD0E35"/>
    <w:rsid w:val="00DD5BCC"/>
    <w:rsid w:val="00DD5E31"/>
    <w:rsid w:val="00DE27CE"/>
    <w:rsid w:val="00DF17F5"/>
    <w:rsid w:val="00DF23B1"/>
    <w:rsid w:val="00DF3AD0"/>
    <w:rsid w:val="00E04165"/>
    <w:rsid w:val="00E158A4"/>
    <w:rsid w:val="00E26DF0"/>
    <w:rsid w:val="00E377D4"/>
    <w:rsid w:val="00E857DD"/>
    <w:rsid w:val="00ED2089"/>
    <w:rsid w:val="00EF206B"/>
    <w:rsid w:val="00F239A4"/>
    <w:rsid w:val="00F433D1"/>
    <w:rsid w:val="00FB6F04"/>
    <w:rsid w:val="00FB79EB"/>
    <w:rsid w:val="00FC1957"/>
    <w:rsid w:val="00FE40DB"/>
    <w:rsid w:val="00FE6428"/>
    <w:rsid w:val="00FF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A10A220"/>
  <w15:chartTrackingRefBased/>
  <w15:docId w15:val="{476CF97E-FF64-46F1-9CBD-195E51DC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689"/>
    <w:rPr>
      <w:rFonts w:ascii="Cambria" w:hAnsi="Cambr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27DD"/>
    <w:pPr>
      <w:widowControl w:val="0"/>
      <w:spacing w:after="120"/>
      <w:jc w:val="both"/>
    </w:pPr>
    <w:rPr>
      <w:color w:val="000000"/>
      <w:szCs w:val="20"/>
    </w:rPr>
  </w:style>
  <w:style w:type="character" w:styleId="Hyperlink">
    <w:name w:val="Hyperlink"/>
    <w:uiPriority w:val="99"/>
    <w:unhideWhenUsed/>
    <w:rsid w:val="00B80ACE"/>
    <w:rPr>
      <w:color w:val="0000FF"/>
      <w:u w:val="single"/>
    </w:rPr>
  </w:style>
  <w:style w:type="paragraph" w:styleId="Header">
    <w:name w:val="header"/>
    <w:basedOn w:val="Normal"/>
    <w:link w:val="HeaderChar"/>
    <w:rsid w:val="00BE1628"/>
    <w:pPr>
      <w:tabs>
        <w:tab w:val="center" w:pos="4680"/>
        <w:tab w:val="right" w:pos="9360"/>
      </w:tabs>
    </w:pPr>
  </w:style>
  <w:style w:type="character" w:customStyle="1" w:styleId="HeaderChar">
    <w:name w:val="Header Char"/>
    <w:link w:val="Header"/>
    <w:rsid w:val="00BE1628"/>
    <w:rPr>
      <w:sz w:val="24"/>
      <w:szCs w:val="24"/>
    </w:rPr>
  </w:style>
  <w:style w:type="paragraph" w:styleId="Footer">
    <w:name w:val="footer"/>
    <w:basedOn w:val="Normal"/>
    <w:link w:val="FooterChar"/>
    <w:rsid w:val="00BE1628"/>
    <w:pPr>
      <w:tabs>
        <w:tab w:val="center" w:pos="4680"/>
        <w:tab w:val="right" w:pos="9360"/>
      </w:tabs>
    </w:pPr>
  </w:style>
  <w:style w:type="character" w:customStyle="1" w:styleId="FooterChar">
    <w:name w:val="Footer Char"/>
    <w:link w:val="Footer"/>
    <w:rsid w:val="00BE1628"/>
    <w:rPr>
      <w:sz w:val="24"/>
      <w:szCs w:val="24"/>
    </w:rPr>
  </w:style>
  <w:style w:type="paragraph" w:customStyle="1" w:styleId="ColorfulList-Accent11">
    <w:name w:val="Colorful List - Accent 11"/>
    <w:basedOn w:val="Normal"/>
    <w:uiPriority w:val="34"/>
    <w:qFormat/>
    <w:rsid w:val="005E6E52"/>
    <w:pPr>
      <w:ind w:left="720"/>
    </w:pPr>
  </w:style>
  <w:style w:type="character" w:styleId="FollowedHyperlink">
    <w:name w:val="FollowedHyperlink"/>
    <w:rsid w:val="00640AF7"/>
    <w:rPr>
      <w:color w:val="800080"/>
      <w:u w:val="single"/>
    </w:rPr>
  </w:style>
  <w:style w:type="paragraph" w:styleId="BalloonText">
    <w:name w:val="Balloon Text"/>
    <w:basedOn w:val="Normal"/>
    <w:link w:val="BalloonTextChar"/>
    <w:rsid w:val="004F04F2"/>
    <w:rPr>
      <w:rFonts w:ascii="Tahoma" w:hAnsi="Tahoma" w:cs="Tahoma"/>
      <w:sz w:val="16"/>
      <w:szCs w:val="16"/>
    </w:rPr>
  </w:style>
  <w:style w:type="character" w:customStyle="1" w:styleId="BalloonTextChar">
    <w:name w:val="Balloon Text Char"/>
    <w:link w:val="BalloonText"/>
    <w:rsid w:val="004F04F2"/>
    <w:rPr>
      <w:rFonts w:ascii="Tahoma" w:hAnsi="Tahoma" w:cs="Tahoma"/>
      <w:sz w:val="16"/>
      <w:szCs w:val="16"/>
    </w:rPr>
  </w:style>
  <w:style w:type="paragraph" w:styleId="ListParagraph">
    <w:name w:val="List Paragraph"/>
    <w:basedOn w:val="Normal"/>
    <w:uiPriority w:val="34"/>
    <w:qFormat/>
    <w:rsid w:val="00955689"/>
    <w:pPr>
      <w:ind w:left="720"/>
      <w:contextualSpacing/>
    </w:pPr>
  </w:style>
  <w:style w:type="table" w:styleId="TableGrid">
    <w:name w:val="Table Grid"/>
    <w:basedOn w:val="TableNormal"/>
    <w:rsid w:val="006E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7FC7"/>
    <w:pPr>
      <w:autoSpaceDE w:val="0"/>
      <w:autoSpaceDN w:val="0"/>
      <w:adjustRightInd w:val="0"/>
    </w:pPr>
    <w:rPr>
      <w:color w:val="000000"/>
      <w:sz w:val="24"/>
      <w:szCs w:val="24"/>
    </w:rPr>
  </w:style>
  <w:style w:type="character" w:styleId="CommentReference">
    <w:name w:val="annotation reference"/>
    <w:basedOn w:val="DefaultParagraphFont"/>
    <w:rsid w:val="001B26B3"/>
    <w:rPr>
      <w:sz w:val="18"/>
      <w:szCs w:val="18"/>
    </w:rPr>
  </w:style>
  <w:style w:type="paragraph" w:styleId="CommentText">
    <w:name w:val="annotation text"/>
    <w:basedOn w:val="Normal"/>
    <w:link w:val="CommentTextChar"/>
    <w:rsid w:val="001B26B3"/>
    <w:rPr>
      <w:sz w:val="24"/>
    </w:rPr>
  </w:style>
  <w:style w:type="character" w:customStyle="1" w:styleId="CommentTextChar">
    <w:name w:val="Comment Text Char"/>
    <w:basedOn w:val="DefaultParagraphFont"/>
    <w:link w:val="CommentText"/>
    <w:rsid w:val="001B26B3"/>
    <w:rPr>
      <w:rFonts w:ascii="Cambria" w:hAnsi="Cambria"/>
      <w:sz w:val="24"/>
      <w:szCs w:val="24"/>
    </w:rPr>
  </w:style>
  <w:style w:type="paragraph" w:styleId="CommentSubject">
    <w:name w:val="annotation subject"/>
    <w:basedOn w:val="CommentText"/>
    <w:next w:val="CommentText"/>
    <w:link w:val="CommentSubjectChar"/>
    <w:rsid w:val="001B26B3"/>
    <w:rPr>
      <w:b/>
      <w:bCs/>
      <w:sz w:val="20"/>
      <w:szCs w:val="20"/>
    </w:rPr>
  </w:style>
  <w:style w:type="character" w:customStyle="1" w:styleId="CommentSubjectChar">
    <w:name w:val="Comment Subject Char"/>
    <w:basedOn w:val="CommentTextChar"/>
    <w:link w:val="CommentSubject"/>
    <w:rsid w:val="001B26B3"/>
    <w:rPr>
      <w:rFonts w:ascii="Cambria" w:hAnsi="Cambria"/>
      <w:b/>
      <w:bCs/>
      <w:sz w:val="24"/>
      <w:szCs w:val="24"/>
    </w:rPr>
  </w:style>
  <w:style w:type="paragraph" w:styleId="PlainText">
    <w:name w:val="Plain Text"/>
    <w:basedOn w:val="Normal"/>
    <w:link w:val="PlainTextChar"/>
    <w:uiPriority w:val="99"/>
    <w:unhideWhenUsed/>
    <w:rsid w:val="00471291"/>
    <w:rPr>
      <w:rFonts w:ascii="Calibri" w:hAnsi="Calibri" w:cstheme="minorBidi"/>
      <w:szCs w:val="21"/>
    </w:rPr>
  </w:style>
  <w:style w:type="character" w:customStyle="1" w:styleId="PlainTextChar">
    <w:name w:val="Plain Text Char"/>
    <w:basedOn w:val="DefaultParagraphFont"/>
    <w:link w:val="PlainText"/>
    <w:uiPriority w:val="99"/>
    <w:rsid w:val="00471291"/>
    <w:rPr>
      <w:rFonts w:ascii="Calibri" w:hAnsi="Calibri" w:cstheme="minorBidi"/>
      <w:sz w:val="22"/>
      <w:szCs w:val="21"/>
    </w:rPr>
  </w:style>
  <w:style w:type="character" w:customStyle="1" w:styleId="UnresolvedMention1">
    <w:name w:val="Unresolved Mention1"/>
    <w:basedOn w:val="DefaultParagraphFont"/>
    <w:uiPriority w:val="99"/>
    <w:semiHidden/>
    <w:unhideWhenUsed/>
    <w:rsid w:val="00DF23B1"/>
    <w:rPr>
      <w:color w:val="605E5C"/>
      <w:shd w:val="clear" w:color="auto" w:fill="E1DFDD"/>
    </w:rPr>
  </w:style>
  <w:style w:type="paragraph" w:styleId="BodyTextIndent">
    <w:name w:val="Body Text Indent"/>
    <w:basedOn w:val="Normal"/>
    <w:link w:val="BodyTextIndentChar"/>
    <w:rsid w:val="00A44B56"/>
    <w:pPr>
      <w:spacing w:after="120"/>
      <w:ind w:left="360"/>
    </w:pPr>
  </w:style>
  <w:style w:type="character" w:customStyle="1" w:styleId="BodyTextIndentChar">
    <w:name w:val="Body Text Indent Char"/>
    <w:basedOn w:val="DefaultParagraphFont"/>
    <w:link w:val="BodyTextIndent"/>
    <w:rsid w:val="00A44B56"/>
    <w:rPr>
      <w:rFonts w:ascii="Cambria" w:hAnsi="Cambria"/>
      <w:sz w:val="22"/>
      <w:szCs w:val="24"/>
    </w:rPr>
  </w:style>
  <w:style w:type="table" w:customStyle="1" w:styleId="AkGlgeleme1">
    <w:name w:val="Açık Gölgeleme1"/>
    <w:basedOn w:val="TableNormal"/>
    <w:uiPriority w:val="60"/>
    <w:rsid w:val="00A528E6"/>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0455E1"/>
    <w:pPr>
      <w:spacing w:before="100" w:beforeAutospacing="1" w:after="100" w:afterAutospacing="1"/>
    </w:pPr>
    <w:rPr>
      <w:rFonts w:ascii="Times New Roman" w:hAnsi="Times New Roman"/>
      <w:sz w:val="24"/>
    </w:rPr>
  </w:style>
  <w:style w:type="paragraph" w:customStyle="1" w:styleId="xmsonormal">
    <w:name w:val="x_msonormal"/>
    <w:basedOn w:val="Normal"/>
    <w:rsid w:val="000455E1"/>
    <w:pPr>
      <w:spacing w:before="100" w:beforeAutospacing="1" w:after="100" w:afterAutospacing="1"/>
    </w:pPr>
    <w:rPr>
      <w:rFonts w:ascii="Times New Roman" w:hAnsi="Times New Roman"/>
      <w:sz w:val="24"/>
    </w:rPr>
  </w:style>
  <w:style w:type="character" w:customStyle="1" w:styleId="xapple-converted-space">
    <w:name w:val="x_apple-converted-space"/>
    <w:basedOn w:val="DefaultParagraphFont"/>
    <w:rsid w:val="00045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098905">
      <w:bodyDiv w:val="1"/>
      <w:marLeft w:val="0"/>
      <w:marRight w:val="0"/>
      <w:marTop w:val="0"/>
      <w:marBottom w:val="0"/>
      <w:divBdr>
        <w:top w:val="none" w:sz="0" w:space="0" w:color="auto"/>
        <w:left w:val="none" w:sz="0" w:space="0" w:color="auto"/>
        <w:bottom w:val="none" w:sz="0" w:space="0" w:color="auto"/>
        <w:right w:val="none" w:sz="0" w:space="0" w:color="auto"/>
      </w:divBdr>
    </w:div>
    <w:div w:id="793714024">
      <w:bodyDiv w:val="1"/>
      <w:marLeft w:val="0"/>
      <w:marRight w:val="0"/>
      <w:marTop w:val="0"/>
      <w:marBottom w:val="0"/>
      <w:divBdr>
        <w:top w:val="none" w:sz="0" w:space="0" w:color="auto"/>
        <w:left w:val="none" w:sz="0" w:space="0" w:color="auto"/>
        <w:bottom w:val="none" w:sz="0" w:space="0" w:color="auto"/>
        <w:right w:val="none" w:sz="0" w:space="0" w:color="auto"/>
      </w:divBdr>
    </w:div>
    <w:div w:id="866059614">
      <w:bodyDiv w:val="1"/>
      <w:marLeft w:val="0"/>
      <w:marRight w:val="0"/>
      <w:marTop w:val="0"/>
      <w:marBottom w:val="0"/>
      <w:divBdr>
        <w:top w:val="none" w:sz="0" w:space="0" w:color="auto"/>
        <w:left w:val="none" w:sz="0" w:space="0" w:color="auto"/>
        <w:bottom w:val="none" w:sz="0" w:space="0" w:color="auto"/>
        <w:right w:val="none" w:sz="0" w:space="0" w:color="auto"/>
      </w:divBdr>
    </w:div>
    <w:div w:id="874779024">
      <w:bodyDiv w:val="1"/>
      <w:marLeft w:val="0"/>
      <w:marRight w:val="0"/>
      <w:marTop w:val="0"/>
      <w:marBottom w:val="0"/>
      <w:divBdr>
        <w:top w:val="none" w:sz="0" w:space="0" w:color="auto"/>
        <w:left w:val="none" w:sz="0" w:space="0" w:color="auto"/>
        <w:bottom w:val="none" w:sz="0" w:space="0" w:color="auto"/>
        <w:right w:val="none" w:sz="0" w:space="0" w:color="auto"/>
      </w:divBdr>
    </w:div>
    <w:div w:id="956763826">
      <w:bodyDiv w:val="1"/>
      <w:marLeft w:val="0"/>
      <w:marRight w:val="0"/>
      <w:marTop w:val="0"/>
      <w:marBottom w:val="0"/>
      <w:divBdr>
        <w:top w:val="none" w:sz="0" w:space="0" w:color="auto"/>
        <w:left w:val="none" w:sz="0" w:space="0" w:color="auto"/>
        <w:bottom w:val="none" w:sz="0" w:space="0" w:color="auto"/>
        <w:right w:val="none" w:sz="0" w:space="0" w:color="auto"/>
      </w:divBdr>
    </w:div>
    <w:div w:id="979924558">
      <w:bodyDiv w:val="1"/>
      <w:marLeft w:val="0"/>
      <w:marRight w:val="0"/>
      <w:marTop w:val="0"/>
      <w:marBottom w:val="0"/>
      <w:divBdr>
        <w:top w:val="none" w:sz="0" w:space="0" w:color="auto"/>
        <w:left w:val="none" w:sz="0" w:space="0" w:color="auto"/>
        <w:bottom w:val="none" w:sz="0" w:space="0" w:color="auto"/>
        <w:right w:val="none" w:sz="0" w:space="0" w:color="auto"/>
      </w:divBdr>
    </w:div>
    <w:div w:id="990065211">
      <w:bodyDiv w:val="1"/>
      <w:marLeft w:val="0"/>
      <w:marRight w:val="0"/>
      <w:marTop w:val="0"/>
      <w:marBottom w:val="0"/>
      <w:divBdr>
        <w:top w:val="none" w:sz="0" w:space="0" w:color="auto"/>
        <w:left w:val="none" w:sz="0" w:space="0" w:color="auto"/>
        <w:bottom w:val="none" w:sz="0" w:space="0" w:color="auto"/>
        <w:right w:val="none" w:sz="0" w:space="0" w:color="auto"/>
      </w:divBdr>
    </w:div>
    <w:div w:id="1160654630">
      <w:bodyDiv w:val="1"/>
      <w:marLeft w:val="0"/>
      <w:marRight w:val="0"/>
      <w:marTop w:val="0"/>
      <w:marBottom w:val="0"/>
      <w:divBdr>
        <w:top w:val="none" w:sz="0" w:space="0" w:color="auto"/>
        <w:left w:val="none" w:sz="0" w:space="0" w:color="auto"/>
        <w:bottom w:val="none" w:sz="0" w:space="0" w:color="auto"/>
        <w:right w:val="none" w:sz="0" w:space="0" w:color="auto"/>
      </w:divBdr>
    </w:div>
    <w:div w:id="1197230177">
      <w:bodyDiv w:val="1"/>
      <w:marLeft w:val="0"/>
      <w:marRight w:val="0"/>
      <w:marTop w:val="0"/>
      <w:marBottom w:val="0"/>
      <w:divBdr>
        <w:top w:val="none" w:sz="0" w:space="0" w:color="auto"/>
        <w:left w:val="none" w:sz="0" w:space="0" w:color="auto"/>
        <w:bottom w:val="none" w:sz="0" w:space="0" w:color="auto"/>
        <w:right w:val="none" w:sz="0" w:space="0" w:color="auto"/>
      </w:divBdr>
    </w:div>
    <w:div w:id="1412241253">
      <w:bodyDiv w:val="1"/>
      <w:marLeft w:val="0"/>
      <w:marRight w:val="0"/>
      <w:marTop w:val="0"/>
      <w:marBottom w:val="0"/>
      <w:divBdr>
        <w:top w:val="none" w:sz="0" w:space="0" w:color="auto"/>
        <w:left w:val="none" w:sz="0" w:space="0" w:color="auto"/>
        <w:bottom w:val="none" w:sz="0" w:space="0" w:color="auto"/>
        <w:right w:val="none" w:sz="0" w:space="0" w:color="auto"/>
      </w:divBdr>
    </w:div>
    <w:div w:id="1678070358">
      <w:bodyDiv w:val="1"/>
      <w:marLeft w:val="0"/>
      <w:marRight w:val="0"/>
      <w:marTop w:val="0"/>
      <w:marBottom w:val="0"/>
      <w:divBdr>
        <w:top w:val="none" w:sz="0" w:space="0" w:color="auto"/>
        <w:left w:val="none" w:sz="0" w:space="0" w:color="auto"/>
        <w:bottom w:val="none" w:sz="0" w:space="0" w:color="auto"/>
        <w:right w:val="none" w:sz="0" w:space="0" w:color="auto"/>
      </w:divBdr>
    </w:div>
    <w:div w:id="1753433328">
      <w:bodyDiv w:val="1"/>
      <w:marLeft w:val="0"/>
      <w:marRight w:val="0"/>
      <w:marTop w:val="0"/>
      <w:marBottom w:val="0"/>
      <w:divBdr>
        <w:top w:val="none" w:sz="0" w:space="0" w:color="auto"/>
        <w:left w:val="none" w:sz="0" w:space="0" w:color="auto"/>
        <w:bottom w:val="none" w:sz="0" w:space="0" w:color="auto"/>
        <w:right w:val="none" w:sz="0" w:space="0" w:color="auto"/>
      </w:divBdr>
    </w:div>
    <w:div w:id="1814786927">
      <w:bodyDiv w:val="1"/>
      <w:marLeft w:val="0"/>
      <w:marRight w:val="0"/>
      <w:marTop w:val="0"/>
      <w:marBottom w:val="0"/>
      <w:divBdr>
        <w:top w:val="none" w:sz="0" w:space="0" w:color="auto"/>
        <w:left w:val="none" w:sz="0" w:space="0" w:color="auto"/>
        <w:bottom w:val="none" w:sz="0" w:space="0" w:color="auto"/>
        <w:right w:val="none" w:sz="0" w:space="0" w:color="auto"/>
      </w:divBdr>
    </w:div>
    <w:div w:id="1853108788">
      <w:bodyDiv w:val="1"/>
      <w:marLeft w:val="0"/>
      <w:marRight w:val="0"/>
      <w:marTop w:val="0"/>
      <w:marBottom w:val="0"/>
      <w:divBdr>
        <w:top w:val="none" w:sz="0" w:space="0" w:color="auto"/>
        <w:left w:val="none" w:sz="0" w:space="0" w:color="auto"/>
        <w:bottom w:val="none" w:sz="0" w:space="0" w:color="auto"/>
        <w:right w:val="none" w:sz="0" w:space="0" w:color="auto"/>
      </w:divBdr>
    </w:div>
    <w:div w:id="1924559701">
      <w:bodyDiv w:val="1"/>
      <w:marLeft w:val="0"/>
      <w:marRight w:val="0"/>
      <w:marTop w:val="0"/>
      <w:marBottom w:val="0"/>
      <w:divBdr>
        <w:top w:val="none" w:sz="0" w:space="0" w:color="auto"/>
        <w:left w:val="none" w:sz="0" w:space="0" w:color="auto"/>
        <w:bottom w:val="none" w:sz="0" w:space="0" w:color="auto"/>
        <w:right w:val="none" w:sz="0" w:space="0" w:color="auto"/>
      </w:divBdr>
    </w:div>
    <w:div w:id="1932007290">
      <w:bodyDiv w:val="1"/>
      <w:marLeft w:val="0"/>
      <w:marRight w:val="0"/>
      <w:marTop w:val="0"/>
      <w:marBottom w:val="0"/>
      <w:divBdr>
        <w:top w:val="none" w:sz="0" w:space="0" w:color="auto"/>
        <w:left w:val="none" w:sz="0" w:space="0" w:color="auto"/>
        <w:bottom w:val="none" w:sz="0" w:space="0" w:color="auto"/>
        <w:right w:val="none" w:sz="0" w:space="0" w:color="auto"/>
      </w:divBdr>
    </w:div>
    <w:div w:id="2026246925">
      <w:bodyDiv w:val="1"/>
      <w:marLeft w:val="0"/>
      <w:marRight w:val="0"/>
      <w:marTop w:val="0"/>
      <w:marBottom w:val="0"/>
      <w:divBdr>
        <w:top w:val="none" w:sz="0" w:space="0" w:color="auto"/>
        <w:left w:val="none" w:sz="0" w:space="0" w:color="auto"/>
        <w:bottom w:val="none" w:sz="0" w:space="0" w:color="auto"/>
        <w:right w:val="none" w:sz="0" w:space="0" w:color="auto"/>
      </w:divBdr>
      <w:divsChild>
        <w:div w:id="384373072">
          <w:marLeft w:val="0"/>
          <w:marRight w:val="-13770"/>
          <w:marTop w:val="0"/>
          <w:marBottom w:val="0"/>
          <w:divBdr>
            <w:top w:val="none" w:sz="0" w:space="0" w:color="auto"/>
            <w:left w:val="none" w:sz="0" w:space="0" w:color="auto"/>
            <w:bottom w:val="none" w:sz="0" w:space="0" w:color="auto"/>
            <w:right w:val="none" w:sz="0" w:space="0" w:color="auto"/>
          </w:divBdr>
        </w:div>
        <w:div w:id="860317807">
          <w:marLeft w:val="0"/>
          <w:marRight w:val="-13770"/>
          <w:marTop w:val="0"/>
          <w:marBottom w:val="0"/>
          <w:divBdr>
            <w:top w:val="none" w:sz="0" w:space="0" w:color="auto"/>
            <w:left w:val="none" w:sz="0" w:space="0" w:color="auto"/>
            <w:bottom w:val="none" w:sz="0" w:space="0" w:color="auto"/>
            <w:right w:val="none" w:sz="0" w:space="0" w:color="auto"/>
          </w:divBdr>
        </w:div>
        <w:div w:id="159320711">
          <w:marLeft w:val="0"/>
          <w:marRight w:val="-13770"/>
          <w:marTop w:val="0"/>
          <w:marBottom w:val="0"/>
          <w:divBdr>
            <w:top w:val="none" w:sz="0" w:space="0" w:color="auto"/>
            <w:left w:val="none" w:sz="0" w:space="0" w:color="auto"/>
            <w:bottom w:val="none" w:sz="0" w:space="0" w:color="auto"/>
            <w:right w:val="none" w:sz="0" w:space="0" w:color="auto"/>
          </w:divBdr>
        </w:div>
      </w:divsChild>
    </w:div>
    <w:div w:id="211066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ndrum@ise.ufl.edu" TargetMode="External"/><Relationship Id="rId13" Type="http://schemas.openxmlformats.org/officeDocument/2006/relationships/hyperlink" Target="https://gatorevals.aa.ufl.edu/public-results/" TargetMode="External"/><Relationship Id="rId18" Type="http://schemas.openxmlformats.org/officeDocument/2006/relationships/hyperlink" Target="https://registrar.ufl.edu/ferpa.html" TargetMode="External"/><Relationship Id="rId26" Type="http://schemas.openxmlformats.org/officeDocument/2006/relationships/hyperlink" Target="https://lss.at.ufl.edu/help.shtml" TargetMode="External"/><Relationship Id="rId3" Type="http://schemas.openxmlformats.org/officeDocument/2006/relationships/styles" Target="styles.xml"/><Relationship Id="rId21" Type="http://schemas.openxmlformats.org/officeDocument/2006/relationships/hyperlink" Target="https://titleix.ufl.ed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fl.bluera.com/ufl/" TargetMode="External"/><Relationship Id="rId17" Type="http://schemas.openxmlformats.org/officeDocument/2006/relationships/hyperlink" Target="mailto:nishida@eng.ufl.edu" TargetMode="External"/><Relationship Id="rId25" Type="http://schemas.openxmlformats.org/officeDocument/2006/relationships/hyperlink" Target="https://click.info.gator360.ufl.edu/?qs=8f0d5e01a3f7385148f144e2089093522a358a8d85cb9db73c31675d3c5e5c0d27748d40c212f544822551342f1912ea5b4f2b890d5952e8" TargetMode="External"/><Relationship Id="rId33" Type="http://schemas.openxmlformats.org/officeDocument/2006/relationships/hyperlink" Target="http://www.distance.ufl.edu/student-complaint-process" TargetMode="External"/><Relationship Id="rId2" Type="http://schemas.openxmlformats.org/officeDocument/2006/relationships/numbering" Target="numbering.xml"/><Relationship Id="rId16" Type="http://schemas.openxmlformats.org/officeDocument/2006/relationships/hyperlink" Target="mailto:taylor@eng.ufl.edu" TargetMode="External"/><Relationship Id="rId20" Type="http://schemas.openxmlformats.org/officeDocument/2006/relationships/hyperlink" Target="https://counseling.ufl.edu/" TargetMode="External"/><Relationship Id="rId29" Type="http://schemas.openxmlformats.org/officeDocument/2006/relationships/hyperlink" Target="https://teachingcenter.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torevals.aa.ufl.edu/students/" TargetMode="External"/><Relationship Id="rId24" Type="http://schemas.openxmlformats.org/officeDocument/2006/relationships/hyperlink" Target="mailto:covid@shcc.ufl.edu" TargetMode="External"/><Relationship Id="rId32" Type="http://schemas.openxmlformats.org/officeDocument/2006/relationships/hyperlink" Target="https://care.dso.ufl.edu/" TargetMode="External"/><Relationship Id="rId5" Type="http://schemas.openxmlformats.org/officeDocument/2006/relationships/webSettings" Target="webSettings.xml"/><Relationship Id="rId15" Type="http://schemas.openxmlformats.org/officeDocument/2006/relationships/hyperlink" Target="mailto:jpennacc@ufl.edu" TargetMode="External"/><Relationship Id="rId23" Type="http://schemas.openxmlformats.org/officeDocument/2006/relationships/hyperlink" Target="http://www.police.ufl.edu/" TargetMode="External"/><Relationship Id="rId28" Type="http://schemas.openxmlformats.org/officeDocument/2006/relationships/hyperlink" Target="http://cms.uflib.ufl.edu/ask" TargetMode="External"/><Relationship Id="rId36" Type="http://schemas.openxmlformats.org/officeDocument/2006/relationships/theme" Target="theme/theme1.xml"/><Relationship Id="rId10" Type="http://schemas.openxmlformats.org/officeDocument/2006/relationships/hyperlink" Target="https://catalog.ufl.edu/ugrad/current/regulations/info/grades.aspx" TargetMode="External"/><Relationship Id="rId19" Type="http://schemas.openxmlformats.org/officeDocument/2006/relationships/hyperlink" Target="mailto:umatter@ufl.edu" TargetMode="External"/><Relationship Id="rId31" Type="http://schemas.openxmlformats.org/officeDocument/2006/relationships/hyperlink" Target="https://sccr.dso.ufl.edu/policies/student-honor-code-student-conduct-code/" TargetMode="External"/><Relationship Id="rId4" Type="http://schemas.openxmlformats.org/officeDocument/2006/relationships/settings" Target="settings.xml"/><Relationship Id="rId9" Type="http://schemas.openxmlformats.org/officeDocument/2006/relationships/hyperlink" Target="https://catalog.ufl.edu/ugrad/current/regulations/info/attendance.aspx" TargetMode="External"/><Relationship Id="rId14" Type="http://schemas.openxmlformats.org/officeDocument/2006/relationships/hyperlink" Target="https://sccr.dso.ufl.edu/process/student-conduct-code/" TargetMode="External"/><Relationship Id="rId22" Type="http://schemas.openxmlformats.org/officeDocument/2006/relationships/hyperlink" Target="mailto:title-ix@ufl.edu" TargetMode="External"/><Relationship Id="rId27" Type="http://schemas.openxmlformats.org/officeDocument/2006/relationships/hyperlink" Target="https://career.ufl.edu/" TargetMode="External"/><Relationship Id="rId30" Type="http://schemas.openxmlformats.org/officeDocument/2006/relationships/hyperlink" Target="https://writing.ufl.edu/writing-studio/"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6E0B1-15E1-4B3B-9CE9-C7B2EFBE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2752</Words>
  <Characters>17676</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Standardized Syllabus for the College of Engineering</vt:lpstr>
    </vt:vector>
  </TitlesOfParts>
  <Company>University of Florida</Company>
  <LinksUpToDate>false</LinksUpToDate>
  <CharactersWithSpaces>20388</CharactersWithSpaces>
  <SharedDoc>false</SharedDoc>
  <HLinks>
    <vt:vector size="48" baseType="variant">
      <vt:variant>
        <vt:i4>720974</vt:i4>
      </vt:variant>
      <vt:variant>
        <vt:i4>21</vt:i4>
      </vt:variant>
      <vt:variant>
        <vt:i4>0</vt:i4>
      </vt:variant>
      <vt:variant>
        <vt:i4>5</vt:i4>
      </vt:variant>
      <vt:variant>
        <vt:lpwstr>https://evaluations.ufl.edu/results/</vt:lpwstr>
      </vt:variant>
      <vt:variant>
        <vt:lpwstr/>
      </vt:variant>
      <vt:variant>
        <vt:i4>4194384</vt:i4>
      </vt:variant>
      <vt:variant>
        <vt:i4>18</vt:i4>
      </vt:variant>
      <vt:variant>
        <vt:i4>0</vt:i4>
      </vt:variant>
      <vt:variant>
        <vt:i4>5</vt:i4>
      </vt:variant>
      <vt:variant>
        <vt:lpwstr>https://evaluations.ufl.edu/</vt:lpwstr>
      </vt:variant>
      <vt:variant>
        <vt:lpwstr/>
      </vt:variant>
      <vt:variant>
        <vt:i4>7602209</vt:i4>
      </vt:variant>
      <vt:variant>
        <vt:i4>15</vt:i4>
      </vt:variant>
      <vt:variant>
        <vt:i4>0</vt:i4>
      </vt:variant>
      <vt:variant>
        <vt:i4>5</vt:i4>
      </vt:variant>
      <vt:variant>
        <vt:lpwstr>http://www.counseling.ufl.edu/cwc/Default.aspx</vt:lpwstr>
      </vt:variant>
      <vt:variant>
        <vt:lpwstr/>
      </vt:variant>
      <vt:variant>
        <vt:i4>1835035</vt:i4>
      </vt:variant>
      <vt:variant>
        <vt:i4>12</vt:i4>
      </vt:variant>
      <vt:variant>
        <vt:i4>0</vt:i4>
      </vt:variant>
      <vt:variant>
        <vt:i4>5</vt:i4>
      </vt:variant>
      <vt:variant>
        <vt:lpwstr>http://www.dso.ufl.edu/sccr/procedures/honorcode.php</vt:lpwstr>
      </vt:variant>
      <vt:variant>
        <vt:lpwstr/>
      </vt:variant>
      <vt:variant>
        <vt:i4>3670120</vt:i4>
      </vt:variant>
      <vt:variant>
        <vt:i4>9</vt:i4>
      </vt:variant>
      <vt:variant>
        <vt:i4>0</vt:i4>
      </vt:variant>
      <vt:variant>
        <vt:i4>5</vt:i4>
      </vt:variant>
      <vt:variant>
        <vt:lpwstr>https://catalog.ufl.edu/ugrad/current/regulations/info/attendance.aspx</vt:lpwstr>
      </vt:variant>
      <vt:variant>
        <vt:lpwstr/>
      </vt:variant>
      <vt:variant>
        <vt:i4>4194320</vt:i4>
      </vt:variant>
      <vt:variant>
        <vt:i4>6</vt:i4>
      </vt:variant>
      <vt:variant>
        <vt:i4>0</vt:i4>
      </vt:variant>
      <vt:variant>
        <vt:i4>5</vt:i4>
      </vt:variant>
      <vt:variant>
        <vt:lpwstr>http://gradcatalog.ufl.edu/content.php?catoid=4&amp;navoid=907</vt:lpwstr>
      </vt:variant>
      <vt:variant>
        <vt:lpwstr>grades</vt:lpwstr>
      </vt:variant>
      <vt:variant>
        <vt:i4>2228339</vt:i4>
      </vt:variant>
      <vt:variant>
        <vt:i4>3</vt:i4>
      </vt:variant>
      <vt:variant>
        <vt:i4>0</vt:i4>
      </vt:variant>
      <vt:variant>
        <vt:i4>5</vt:i4>
      </vt:variant>
      <vt:variant>
        <vt:lpwstr>https://catalog.ufl.edu/ugrad/current/regulations/info/grades.aspx</vt:lpwstr>
      </vt:variant>
      <vt:variant>
        <vt:lpwstr/>
      </vt:variant>
      <vt:variant>
        <vt:i4>2228339</vt:i4>
      </vt:variant>
      <vt:variant>
        <vt:i4>0</vt:i4>
      </vt:variant>
      <vt:variant>
        <vt:i4>0</vt:i4>
      </vt:variant>
      <vt:variant>
        <vt:i4>5</vt:i4>
      </vt:variant>
      <vt:variant>
        <vt:lpwstr>https://catalog.ufl.edu/ugrad/current/regulations/info/grades.aspx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Syllabus for the College of Engineering</dc:title>
  <dc:subject/>
  <dc:creator>Paul A. Chadik</dc:creator>
  <cp:keywords/>
  <cp:lastModifiedBy>Kirli,Serdar</cp:lastModifiedBy>
  <cp:revision>9</cp:revision>
  <cp:lastPrinted>2013-06-14T18:40:00Z</cp:lastPrinted>
  <dcterms:created xsi:type="dcterms:W3CDTF">2022-11-03T20:31:00Z</dcterms:created>
  <dcterms:modified xsi:type="dcterms:W3CDTF">2023-01-19T18:03:00Z</dcterms:modified>
</cp:coreProperties>
</file>